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82" w:rsidRDefault="000410B0" w:rsidP="000410B0">
      <w:pPr>
        <w:pStyle w:val="NoSpacing"/>
        <w:jc w:val="right"/>
        <w:rPr>
          <w:rFonts w:ascii="Arial" w:hAnsi="Arial" w:cs="Arial"/>
          <w:sz w:val="24"/>
          <w:szCs w:val="24"/>
        </w:rPr>
      </w:pPr>
      <w:r>
        <w:rPr>
          <w:noProof/>
          <w:lang w:eastAsia="en-GB"/>
        </w:rPr>
        <w:drawing>
          <wp:inline distT="0" distB="0" distL="0" distR="0" wp14:anchorId="59190562" wp14:editId="2FF07770">
            <wp:extent cx="1504950" cy="695325"/>
            <wp:effectExtent l="0" t="0" r="0" b="9525"/>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695325"/>
                    </a:xfrm>
                    <a:prstGeom prst="rect">
                      <a:avLst/>
                    </a:prstGeom>
                    <a:noFill/>
                    <a:ln>
                      <a:noFill/>
                    </a:ln>
                  </pic:spPr>
                </pic:pic>
              </a:graphicData>
            </a:graphic>
          </wp:inline>
        </w:drawing>
      </w:r>
    </w:p>
    <w:p w:rsidR="005F3CA8" w:rsidRDefault="005F3CA8" w:rsidP="005F3CA8">
      <w:pPr>
        <w:pStyle w:val="NoSpacing"/>
        <w:rPr>
          <w:rFonts w:ascii="Arial" w:hAnsi="Arial" w:cs="Arial"/>
          <w:sz w:val="24"/>
          <w:szCs w:val="24"/>
        </w:rPr>
      </w:pPr>
    </w:p>
    <w:p w:rsidR="000410B0" w:rsidRDefault="000410B0" w:rsidP="000410B0">
      <w:pPr>
        <w:pStyle w:val="NoSpacing"/>
        <w:jc w:val="center"/>
        <w:rPr>
          <w:rFonts w:ascii="Arial" w:hAnsi="Arial" w:cs="Arial"/>
          <w:b/>
          <w:sz w:val="28"/>
          <w:szCs w:val="28"/>
        </w:rPr>
      </w:pPr>
    </w:p>
    <w:p w:rsidR="005F3CA8" w:rsidRPr="000410B0" w:rsidRDefault="005F3CA8" w:rsidP="000410B0">
      <w:pPr>
        <w:pStyle w:val="NoSpacing"/>
        <w:jc w:val="center"/>
        <w:rPr>
          <w:rFonts w:ascii="Arial" w:hAnsi="Arial" w:cs="Arial"/>
          <w:b/>
          <w:sz w:val="28"/>
          <w:szCs w:val="28"/>
        </w:rPr>
      </w:pPr>
      <w:r w:rsidRPr="000410B0">
        <w:rPr>
          <w:rFonts w:ascii="Arial" w:hAnsi="Arial" w:cs="Arial"/>
          <w:b/>
          <w:sz w:val="28"/>
          <w:szCs w:val="28"/>
        </w:rPr>
        <w:t>JOB DESCRIPTION</w:t>
      </w:r>
    </w:p>
    <w:p w:rsidR="005F3CA8" w:rsidRDefault="005F3CA8" w:rsidP="005F3CA8">
      <w:pPr>
        <w:pStyle w:val="NoSpacing"/>
        <w:rPr>
          <w:rFonts w:ascii="Arial" w:hAnsi="Arial" w:cs="Arial"/>
          <w:sz w:val="24"/>
          <w:szCs w:val="24"/>
        </w:rPr>
      </w:pPr>
    </w:p>
    <w:p w:rsidR="005F3CA8" w:rsidRDefault="005F3CA8" w:rsidP="005F3CA8">
      <w:pPr>
        <w:pStyle w:val="NoSpacing"/>
        <w:rPr>
          <w:rFonts w:ascii="Arial" w:hAnsi="Arial" w:cs="Arial"/>
          <w:sz w:val="24"/>
          <w:szCs w:val="24"/>
        </w:rPr>
      </w:pPr>
      <w:r w:rsidRPr="000410B0">
        <w:rPr>
          <w:rFonts w:ascii="Arial" w:hAnsi="Arial" w:cs="Arial"/>
          <w:b/>
          <w:sz w:val="24"/>
          <w:szCs w:val="24"/>
        </w:rPr>
        <w:t>Title of Post:</w:t>
      </w:r>
      <w:r>
        <w:rPr>
          <w:rFonts w:ascii="Arial" w:hAnsi="Arial" w:cs="Arial"/>
          <w:sz w:val="24"/>
          <w:szCs w:val="24"/>
        </w:rPr>
        <w:tab/>
        <w:t>Director of Corporate Services</w:t>
      </w:r>
    </w:p>
    <w:p w:rsidR="005F3CA8" w:rsidRDefault="005F3CA8" w:rsidP="005F3CA8">
      <w:pPr>
        <w:pStyle w:val="NoSpacing"/>
        <w:rPr>
          <w:rFonts w:ascii="Arial" w:hAnsi="Arial" w:cs="Arial"/>
          <w:sz w:val="24"/>
          <w:szCs w:val="24"/>
        </w:rPr>
      </w:pPr>
    </w:p>
    <w:p w:rsidR="005F3CA8" w:rsidRDefault="005F3CA8" w:rsidP="005F3CA8">
      <w:pPr>
        <w:pStyle w:val="NoSpacing"/>
        <w:rPr>
          <w:rFonts w:ascii="Arial" w:hAnsi="Arial" w:cs="Arial"/>
          <w:sz w:val="24"/>
          <w:szCs w:val="24"/>
        </w:rPr>
      </w:pPr>
      <w:r w:rsidRPr="000410B0">
        <w:rPr>
          <w:rFonts w:ascii="Arial" w:hAnsi="Arial" w:cs="Arial"/>
          <w:b/>
          <w:sz w:val="24"/>
          <w:szCs w:val="24"/>
        </w:rPr>
        <w:t>Reports to:</w:t>
      </w:r>
      <w:r>
        <w:rPr>
          <w:rFonts w:ascii="Arial" w:hAnsi="Arial" w:cs="Arial"/>
          <w:sz w:val="24"/>
          <w:szCs w:val="24"/>
        </w:rPr>
        <w:tab/>
      </w:r>
      <w:r>
        <w:rPr>
          <w:rFonts w:ascii="Arial" w:hAnsi="Arial" w:cs="Arial"/>
          <w:sz w:val="24"/>
          <w:szCs w:val="24"/>
        </w:rPr>
        <w:tab/>
        <w:t>Chief Executive</w:t>
      </w:r>
    </w:p>
    <w:p w:rsidR="005F3CA8" w:rsidRDefault="005F3CA8" w:rsidP="005F3CA8">
      <w:pPr>
        <w:pStyle w:val="NoSpacing"/>
        <w:rPr>
          <w:rFonts w:ascii="Arial" w:hAnsi="Arial" w:cs="Arial"/>
          <w:sz w:val="24"/>
          <w:szCs w:val="24"/>
        </w:rPr>
      </w:pPr>
    </w:p>
    <w:p w:rsidR="005F3CA8" w:rsidRDefault="005F3CA8" w:rsidP="005F3CA8">
      <w:pPr>
        <w:pStyle w:val="NoSpacing"/>
        <w:rPr>
          <w:rFonts w:ascii="Arial" w:hAnsi="Arial" w:cs="Arial"/>
          <w:sz w:val="24"/>
          <w:szCs w:val="24"/>
        </w:rPr>
      </w:pPr>
    </w:p>
    <w:p w:rsidR="005F3CA8" w:rsidRPr="000410B0" w:rsidRDefault="008274C6" w:rsidP="005F3CA8">
      <w:pPr>
        <w:pStyle w:val="NoSpacing"/>
        <w:rPr>
          <w:rFonts w:ascii="Arial" w:hAnsi="Arial" w:cs="Arial"/>
          <w:b/>
          <w:sz w:val="24"/>
          <w:szCs w:val="24"/>
        </w:rPr>
      </w:pPr>
      <w:r w:rsidRPr="000410B0">
        <w:rPr>
          <w:rFonts w:ascii="Arial" w:hAnsi="Arial" w:cs="Arial"/>
          <w:b/>
          <w:sz w:val="24"/>
          <w:szCs w:val="24"/>
        </w:rPr>
        <w:t xml:space="preserve">Main Duties </w:t>
      </w:r>
    </w:p>
    <w:p w:rsidR="005F3CA8" w:rsidRDefault="005F3CA8" w:rsidP="005F3CA8">
      <w:pPr>
        <w:pStyle w:val="NoSpacing"/>
        <w:rPr>
          <w:rFonts w:ascii="Arial" w:hAnsi="Arial" w:cs="Arial"/>
          <w:sz w:val="24"/>
          <w:szCs w:val="24"/>
        </w:rPr>
      </w:pPr>
    </w:p>
    <w:p w:rsidR="005F3CA8" w:rsidRDefault="005F3CA8" w:rsidP="0033158E">
      <w:pPr>
        <w:pStyle w:val="NoSpacing"/>
        <w:jc w:val="both"/>
        <w:rPr>
          <w:rFonts w:ascii="Arial" w:hAnsi="Arial" w:cs="Arial"/>
          <w:sz w:val="24"/>
          <w:szCs w:val="24"/>
        </w:rPr>
      </w:pPr>
      <w:r>
        <w:rPr>
          <w:rFonts w:ascii="Arial" w:hAnsi="Arial" w:cs="Arial"/>
          <w:sz w:val="24"/>
          <w:szCs w:val="24"/>
        </w:rPr>
        <w:t xml:space="preserve">The Director of Corporate Services is a member of the Senior Management Team.  The post holder is responsible for overseeing the </w:t>
      </w:r>
      <w:r w:rsidR="005E4C7F">
        <w:rPr>
          <w:rFonts w:ascii="Arial" w:hAnsi="Arial" w:cs="Arial"/>
          <w:sz w:val="24"/>
          <w:szCs w:val="24"/>
        </w:rPr>
        <w:t xml:space="preserve">Finance, </w:t>
      </w:r>
      <w:r>
        <w:rPr>
          <w:rFonts w:ascii="Arial" w:hAnsi="Arial" w:cs="Arial"/>
          <w:sz w:val="24"/>
          <w:szCs w:val="24"/>
        </w:rPr>
        <w:t xml:space="preserve">Human Resources, I.T. and Records Management functions within the Office.  </w:t>
      </w:r>
      <w:r w:rsidR="008274C6">
        <w:rPr>
          <w:rFonts w:ascii="Arial" w:hAnsi="Arial" w:cs="Arial"/>
          <w:sz w:val="24"/>
          <w:szCs w:val="24"/>
        </w:rPr>
        <w:t>The role is crucial in ensuring proper administration of the Police Ombudsman’s financial affairs, developing the corporate and business plans and providing a clear sense of purpose and direction by developing and implementing a coherent corporate services strategy (in</w:t>
      </w:r>
      <w:r w:rsidR="00F54562">
        <w:rPr>
          <w:rFonts w:ascii="Arial" w:hAnsi="Arial" w:cs="Arial"/>
          <w:sz w:val="24"/>
          <w:szCs w:val="24"/>
        </w:rPr>
        <w:t>cluding</w:t>
      </w:r>
      <w:r w:rsidR="008274C6">
        <w:rPr>
          <w:rFonts w:ascii="Arial" w:hAnsi="Arial" w:cs="Arial"/>
          <w:sz w:val="24"/>
          <w:szCs w:val="24"/>
        </w:rPr>
        <w:t xml:space="preserve"> areas such as security, procurement, administration) through achievable action plans. </w:t>
      </w:r>
      <w:r>
        <w:rPr>
          <w:rFonts w:ascii="Arial" w:hAnsi="Arial" w:cs="Arial"/>
          <w:sz w:val="24"/>
          <w:szCs w:val="24"/>
        </w:rPr>
        <w:t xml:space="preserve">  </w:t>
      </w:r>
    </w:p>
    <w:p w:rsidR="008274C6" w:rsidRDefault="008274C6" w:rsidP="0033158E">
      <w:pPr>
        <w:pStyle w:val="NoSpacing"/>
        <w:jc w:val="both"/>
        <w:rPr>
          <w:rFonts w:ascii="Arial" w:hAnsi="Arial" w:cs="Arial"/>
          <w:sz w:val="24"/>
          <w:szCs w:val="24"/>
        </w:rPr>
      </w:pPr>
    </w:p>
    <w:p w:rsidR="008274C6" w:rsidRPr="000410B0" w:rsidRDefault="008274C6" w:rsidP="0033158E">
      <w:pPr>
        <w:pStyle w:val="NoSpacing"/>
        <w:jc w:val="both"/>
        <w:rPr>
          <w:rFonts w:ascii="Arial" w:hAnsi="Arial" w:cs="Arial"/>
          <w:b/>
          <w:sz w:val="24"/>
          <w:szCs w:val="24"/>
        </w:rPr>
      </w:pPr>
      <w:r w:rsidRPr="000410B0">
        <w:rPr>
          <w:rFonts w:ascii="Arial" w:hAnsi="Arial" w:cs="Arial"/>
          <w:b/>
          <w:sz w:val="24"/>
          <w:szCs w:val="24"/>
        </w:rPr>
        <w:t>Key Responsibilities</w:t>
      </w:r>
    </w:p>
    <w:p w:rsidR="008274C6" w:rsidRDefault="008274C6" w:rsidP="0033158E">
      <w:pPr>
        <w:pStyle w:val="NoSpacing"/>
        <w:jc w:val="both"/>
        <w:rPr>
          <w:rFonts w:ascii="Arial" w:hAnsi="Arial" w:cs="Arial"/>
          <w:sz w:val="24"/>
          <w:szCs w:val="24"/>
        </w:rPr>
      </w:pPr>
    </w:p>
    <w:p w:rsidR="008274C6" w:rsidRDefault="008274C6"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develop and manage all internal support systems efficiently and effectively, including financial management, information systems, human resources, records management, security, procurement and facilities management.</w:t>
      </w:r>
    </w:p>
    <w:p w:rsidR="008274C6" w:rsidRDefault="008274C6" w:rsidP="0033158E">
      <w:pPr>
        <w:pStyle w:val="NoSpacing"/>
        <w:jc w:val="both"/>
        <w:rPr>
          <w:rFonts w:ascii="Arial" w:hAnsi="Arial" w:cs="Arial"/>
          <w:sz w:val="24"/>
          <w:szCs w:val="24"/>
        </w:rPr>
      </w:pPr>
    </w:p>
    <w:p w:rsidR="008274C6" w:rsidRDefault="008274C6"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 xml:space="preserve">To provide positive and professional leadership to the staff in the Corporate Services Directorate, ensuring that it is well managed and develops as a strategic function to support and promote the activities of the Office of the Police Ombudsman. </w:t>
      </w:r>
    </w:p>
    <w:p w:rsidR="008274C6" w:rsidRDefault="008274C6" w:rsidP="0033158E">
      <w:pPr>
        <w:pStyle w:val="NoSpacing"/>
        <w:jc w:val="both"/>
      </w:pPr>
    </w:p>
    <w:p w:rsidR="008274C6" w:rsidRDefault="008274C6" w:rsidP="0033158E">
      <w:pPr>
        <w:pStyle w:val="NoSpacing"/>
        <w:numPr>
          <w:ilvl w:val="0"/>
          <w:numId w:val="1"/>
        </w:numPr>
        <w:ind w:left="567" w:hanging="567"/>
        <w:jc w:val="both"/>
        <w:rPr>
          <w:rFonts w:ascii="Arial" w:hAnsi="Arial" w:cs="Arial"/>
          <w:sz w:val="24"/>
          <w:szCs w:val="24"/>
        </w:rPr>
      </w:pPr>
      <w:r w:rsidRPr="008274C6">
        <w:rPr>
          <w:rFonts w:ascii="Arial" w:hAnsi="Arial" w:cs="Arial"/>
          <w:sz w:val="24"/>
          <w:szCs w:val="24"/>
        </w:rPr>
        <w:t xml:space="preserve">To contribute </w:t>
      </w:r>
      <w:r w:rsidR="00F54562">
        <w:rPr>
          <w:rFonts w:ascii="Arial" w:hAnsi="Arial" w:cs="Arial"/>
          <w:sz w:val="24"/>
          <w:szCs w:val="24"/>
        </w:rPr>
        <w:t xml:space="preserve">to the </w:t>
      </w:r>
      <w:r w:rsidRPr="008274C6">
        <w:rPr>
          <w:rFonts w:ascii="Arial" w:hAnsi="Arial" w:cs="Arial"/>
          <w:sz w:val="24"/>
          <w:szCs w:val="24"/>
        </w:rPr>
        <w:t>management of the Office as a member of the senior management team, providing leadership in ensuring that the vision and values are understood and embedded so as to gain and maintain the confidence of diverse stakeholders.  In particular, supporting a culture based on collaborative working, with focus on people, outcomes and positive reputation management.</w:t>
      </w:r>
    </w:p>
    <w:p w:rsidR="008274C6" w:rsidRDefault="008274C6" w:rsidP="0033158E">
      <w:pPr>
        <w:pStyle w:val="NoSpacing"/>
        <w:jc w:val="both"/>
      </w:pPr>
    </w:p>
    <w:p w:rsidR="008274C6" w:rsidRDefault="00585C5C"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Along w</w:t>
      </w:r>
      <w:r w:rsidR="008274C6">
        <w:rPr>
          <w:rFonts w:ascii="Arial" w:hAnsi="Arial" w:cs="Arial"/>
          <w:sz w:val="24"/>
          <w:szCs w:val="24"/>
        </w:rPr>
        <w:t xml:space="preserve">ith the Chief </w:t>
      </w:r>
      <w:r w:rsidR="00F54562">
        <w:rPr>
          <w:rFonts w:ascii="Arial" w:hAnsi="Arial" w:cs="Arial"/>
          <w:sz w:val="24"/>
          <w:szCs w:val="24"/>
        </w:rPr>
        <w:t>E</w:t>
      </w:r>
      <w:r w:rsidR="008274C6">
        <w:rPr>
          <w:rFonts w:ascii="Arial" w:hAnsi="Arial" w:cs="Arial"/>
          <w:sz w:val="24"/>
          <w:szCs w:val="24"/>
        </w:rPr>
        <w:t xml:space="preserve">xecutive and other directors, develop the corporate and business plans and provide a clear sense of purpose and direction by developing and implementing a coherent corporate services strategy (including areas such as security, procurement, administration) through achievable action plans.  </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liaise with the Chief Executive on reporting mechanisms, staffing, management framework, financial delegation etc.</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 xml:space="preserve">To be responsible for directing the finance function ensuring proper administration of the Police Ombudsman’s financial affairs, developing and </w:t>
      </w:r>
      <w:r>
        <w:rPr>
          <w:rFonts w:ascii="Arial" w:hAnsi="Arial" w:cs="Arial"/>
          <w:sz w:val="24"/>
          <w:szCs w:val="24"/>
        </w:rPr>
        <w:lastRenderedPageBreak/>
        <w:t xml:space="preserve">recommending budget and financial planning strategies, budget monitoring and reporting to the Chief Executive and the Police Ombudsman, providing all appropriate assurances to the Chief Executive in her role as Accounting Officer and to the Department of Justice as Sponsor </w:t>
      </w:r>
      <w:r w:rsidR="00F54562">
        <w:rPr>
          <w:rFonts w:ascii="Arial" w:hAnsi="Arial" w:cs="Arial"/>
          <w:sz w:val="24"/>
          <w:szCs w:val="24"/>
        </w:rPr>
        <w:t>D</w:t>
      </w:r>
      <w:r>
        <w:rPr>
          <w:rFonts w:ascii="Arial" w:hAnsi="Arial" w:cs="Arial"/>
          <w:sz w:val="24"/>
          <w:szCs w:val="24"/>
        </w:rPr>
        <w:t>epartment.</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be responsible for directing the human resources function and the provision of advice on personnel matters to the Police Ombudsman, Chief Executive and Directors, including oversight of development and review of strategies, policy proposals and procedures on personnel matters including recruitment, staff appraisal, training and development, payroll, pensions and employee relations.</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be responsible for directing the information and communications technologies (ICT) function and oversight of ICT strategy development and implementation.</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 xml:space="preserve">To be responsible for directing the records management function and </w:t>
      </w:r>
      <w:r w:rsidR="00F54562">
        <w:rPr>
          <w:rFonts w:ascii="Arial" w:hAnsi="Arial" w:cs="Arial"/>
          <w:sz w:val="24"/>
          <w:szCs w:val="24"/>
        </w:rPr>
        <w:t xml:space="preserve">have oversight of the records management strategy, including the Office’s </w:t>
      </w:r>
      <w:r w:rsidR="00E93FC9">
        <w:rPr>
          <w:rFonts w:ascii="Arial" w:hAnsi="Arial" w:cs="Arial"/>
          <w:sz w:val="24"/>
          <w:szCs w:val="24"/>
        </w:rPr>
        <w:t>R</w:t>
      </w:r>
      <w:r w:rsidR="00F54562">
        <w:rPr>
          <w:rFonts w:ascii="Arial" w:hAnsi="Arial" w:cs="Arial"/>
          <w:sz w:val="24"/>
          <w:szCs w:val="24"/>
        </w:rPr>
        <w:t xml:space="preserve">etention and </w:t>
      </w:r>
      <w:r w:rsidR="00E93FC9">
        <w:rPr>
          <w:rFonts w:ascii="Arial" w:hAnsi="Arial" w:cs="Arial"/>
          <w:sz w:val="24"/>
          <w:szCs w:val="24"/>
        </w:rPr>
        <w:t>D</w:t>
      </w:r>
      <w:r w:rsidR="00F54562">
        <w:rPr>
          <w:rFonts w:ascii="Arial" w:hAnsi="Arial" w:cs="Arial"/>
          <w:sz w:val="24"/>
          <w:szCs w:val="24"/>
        </w:rPr>
        <w:t xml:space="preserve">isposal </w:t>
      </w:r>
      <w:r w:rsidR="00E93FC9">
        <w:rPr>
          <w:rFonts w:ascii="Arial" w:hAnsi="Arial" w:cs="Arial"/>
          <w:sz w:val="24"/>
          <w:szCs w:val="24"/>
        </w:rPr>
        <w:t>S</w:t>
      </w:r>
      <w:r w:rsidR="00F54562">
        <w:rPr>
          <w:rFonts w:ascii="Arial" w:hAnsi="Arial" w:cs="Arial"/>
          <w:sz w:val="24"/>
          <w:szCs w:val="24"/>
        </w:rPr>
        <w:t xml:space="preserve">trategy, information access, information assurance and security, data protection and to ensure compliance with procedures and maintenance of the TRIM system. </w:t>
      </w:r>
      <w:r>
        <w:rPr>
          <w:rFonts w:ascii="Arial" w:hAnsi="Arial" w:cs="Arial"/>
          <w:sz w:val="24"/>
          <w:szCs w:val="24"/>
        </w:rPr>
        <w:t xml:space="preserve"> </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sidRPr="00D86D78">
        <w:rPr>
          <w:rFonts w:ascii="Arial" w:hAnsi="Arial" w:cs="Arial"/>
          <w:sz w:val="24"/>
          <w:szCs w:val="24"/>
        </w:rPr>
        <w:t>To be respon</w:t>
      </w:r>
      <w:r>
        <w:rPr>
          <w:rFonts w:ascii="Arial" w:hAnsi="Arial" w:cs="Arial"/>
          <w:sz w:val="24"/>
          <w:szCs w:val="24"/>
        </w:rPr>
        <w:t>si</w:t>
      </w:r>
      <w:r w:rsidRPr="00D86D78">
        <w:rPr>
          <w:rFonts w:ascii="Arial" w:hAnsi="Arial" w:cs="Arial"/>
          <w:sz w:val="24"/>
          <w:szCs w:val="24"/>
        </w:rPr>
        <w:t>ble for the oversight of sec</w:t>
      </w:r>
      <w:r>
        <w:rPr>
          <w:rFonts w:ascii="Arial" w:hAnsi="Arial" w:cs="Arial"/>
          <w:sz w:val="24"/>
          <w:szCs w:val="24"/>
        </w:rPr>
        <w:t xml:space="preserve">urity </w:t>
      </w:r>
      <w:r w:rsidRPr="00D86D78">
        <w:rPr>
          <w:rFonts w:ascii="Arial" w:hAnsi="Arial" w:cs="Arial"/>
          <w:sz w:val="24"/>
          <w:szCs w:val="24"/>
        </w:rPr>
        <w:t xml:space="preserve">policies and </w:t>
      </w:r>
      <w:r>
        <w:rPr>
          <w:rFonts w:ascii="Arial" w:hAnsi="Arial" w:cs="Arial"/>
          <w:sz w:val="24"/>
          <w:szCs w:val="24"/>
        </w:rPr>
        <w:t>p</w:t>
      </w:r>
      <w:r w:rsidRPr="00D86D78">
        <w:rPr>
          <w:rFonts w:ascii="Arial" w:hAnsi="Arial" w:cs="Arial"/>
          <w:sz w:val="24"/>
          <w:szCs w:val="24"/>
        </w:rPr>
        <w:t>roced</w:t>
      </w:r>
      <w:r>
        <w:rPr>
          <w:rFonts w:ascii="Arial" w:hAnsi="Arial" w:cs="Arial"/>
          <w:sz w:val="24"/>
          <w:szCs w:val="24"/>
        </w:rPr>
        <w:t>u</w:t>
      </w:r>
      <w:r w:rsidRPr="00D86D78">
        <w:rPr>
          <w:rFonts w:ascii="Arial" w:hAnsi="Arial" w:cs="Arial"/>
          <w:sz w:val="24"/>
          <w:szCs w:val="24"/>
        </w:rPr>
        <w:t xml:space="preserve">res </w:t>
      </w:r>
      <w:r>
        <w:rPr>
          <w:rFonts w:ascii="Arial" w:hAnsi="Arial" w:cs="Arial"/>
          <w:sz w:val="24"/>
          <w:szCs w:val="24"/>
        </w:rPr>
        <w:t xml:space="preserve">within the </w:t>
      </w:r>
      <w:r w:rsidRPr="00D86D78">
        <w:rPr>
          <w:rFonts w:ascii="Arial" w:hAnsi="Arial" w:cs="Arial"/>
          <w:sz w:val="24"/>
          <w:szCs w:val="24"/>
        </w:rPr>
        <w:t>Office and for en</w:t>
      </w:r>
      <w:r>
        <w:rPr>
          <w:rFonts w:ascii="Arial" w:hAnsi="Arial" w:cs="Arial"/>
          <w:sz w:val="24"/>
          <w:szCs w:val="24"/>
        </w:rPr>
        <w:t>suring</w:t>
      </w:r>
      <w:r w:rsidRPr="00D86D78">
        <w:rPr>
          <w:rFonts w:ascii="Arial" w:hAnsi="Arial" w:cs="Arial"/>
          <w:sz w:val="24"/>
          <w:szCs w:val="24"/>
        </w:rPr>
        <w:t xml:space="preserve"> effective organisation compliance. </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establish good working relations with key stakeholders and manage relationships effectively with key external contractors and suppliers.</w:t>
      </w:r>
    </w:p>
    <w:p w:rsidR="00D86D78" w:rsidRDefault="00D86D78" w:rsidP="0033158E">
      <w:pPr>
        <w:pStyle w:val="NoSpacing"/>
        <w:jc w:val="both"/>
      </w:pPr>
    </w:p>
    <w:p w:rsidR="00D86D78" w:rsidRDefault="00D86D78"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To represent the Chief Executive and Police Ombudsman, where appropriate.</w:t>
      </w:r>
    </w:p>
    <w:p w:rsidR="00D86D78" w:rsidRDefault="00D86D78" w:rsidP="0033158E">
      <w:pPr>
        <w:pStyle w:val="NoSpacing"/>
        <w:jc w:val="both"/>
      </w:pPr>
    </w:p>
    <w:p w:rsidR="000410B0" w:rsidRDefault="000410B0" w:rsidP="0033158E">
      <w:pPr>
        <w:pStyle w:val="NoSpacing"/>
        <w:numPr>
          <w:ilvl w:val="0"/>
          <w:numId w:val="1"/>
        </w:numPr>
        <w:ind w:left="567" w:hanging="567"/>
        <w:jc w:val="both"/>
        <w:rPr>
          <w:rFonts w:ascii="Arial" w:hAnsi="Arial" w:cs="Arial"/>
          <w:sz w:val="24"/>
          <w:szCs w:val="24"/>
        </w:rPr>
      </w:pPr>
      <w:r>
        <w:rPr>
          <w:rFonts w:ascii="Arial" w:hAnsi="Arial" w:cs="Arial"/>
          <w:sz w:val="24"/>
          <w:szCs w:val="24"/>
        </w:rPr>
        <w:t xml:space="preserve">To have responsibility for all records held, created or used as part of the business, including corporate and administrative records whether paper-based or electronic and also including emails, in line with General Data Protection Regulations (GDPR) and the Data Protection Act 2018. </w:t>
      </w:r>
    </w:p>
    <w:p w:rsidR="000410B0" w:rsidRDefault="000410B0" w:rsidP="0033158E">
      <w:pPr>
        <w:pStyle w:val="NoSpacing"/>
        <w:jc w:val="both"/>
      </w:pPr>
    </w:p>
    <w:p w:rsidR="000410B0" w:rsidRPr="008C5295" w:rsidRDefault="000410B0" w:rsidP="0033158E">
      <w:pPr>
        <w:pStyle w:val="NoSpacing"/>
        <w:numPr>
          <w:ilvl w:val="0"/>
          <w:numId w:val="1"/>
        </w:numPr>
        <w:ind w:left="567" w:hanging="567"/>
        <w:jc w:val="both"/>
        <w:rPr>
          <w:rFonts w:ascii="Arial" w:hAnsi="Arial" w:cs="Arial"/>
          <w:sz w:val="24"/>
          <w:szCs w:val="24"/>
        </w:rPr>
      </w:pPr>
      <w:r w:rsidRPr="008C5295">
        <w:rPr>
          <w:rFonts w:ascii="Arial" w:hAnsi="Arial" w:cs="Arial"/>
          <w:sz w:val="24"/>
          <w:szCs w:val="24"/>
        </w:rPr>
        <w:t>To have due regard to the need to promote equality of opportunity between:</w:t>
      </w:r>
    </w:p>
    <w:p w:rsidR="000410B0" w:rsidRPr="008C5295" w:rsidRDefault="000410B0" w:rsidP="0033158E">
      <w:pPr>
        <w:pStyle w:val="NoSpacing"/>
        <w:jc w:val="both"/>
        <w:rPr>
          <w:rFonts w:ascii="Arial" w:hAnsi="Arial" w:cs="Arial"/>
          <w:sz w:val="24"/>
          <w:szCs w:val="24"/>
        </w:rPr>
      </w:pPr>
    </w:p>
    <w:p w:rsidR="000410B0" w:rsidRPr="008C5295" w:rsidRDefault="000410B0" w:rsidP="0033158E">
      <w:pPr>
        <w:pStyle w:val="NoSpacing"/>
        <w:numPr>
          <w:ilvl w:val="0"/>
          <w:numId w:val="3"/>
        </w:numPr>
        <w:ind w:left="851" w:hanging="284"/>
        <w:jc w:val="both"/>
        <w:rPr>
          <w:rFonts w:ascii="Arial" w:hAnsi="Arial" w:cs="Arial"/>
          <w:sz w:val="24"/>
          <w:szCs w:val="24"/>
        </w:rPr>
      </w:pPr>
      <w:r w:rsidRPr="008C5295">
        <w:rPr>
          <w:rFonts w:ascii="Arial" w:hAnsi="Arial" w:cs="Arial"/>
          <w:sz w:val="24"/>
          <w:szCs w:val="24"/>
        </w:rPr>
        <w:t>Persons of different religious belief, political opinion, racial group, age, marital status or sexual orientation;</w:t>
      </w:r>
    </w:p>
    <w:p w:rsidR="000410B0" w:rsidRPr="008C5295" w:rsidRDefault="000410B0" w:rsidP="0033158E">
      <w:pPr>
        <w:pStyle w:val="NoSpacing"/>
        <w:numPr>
          <w:ilvl w:val="0"/>
          <w:numId w:val="3"/>
        </w:numPr>
        <w:ind w:left="851" w:hanging="284"/>
        <w:jc w:val="both"/>
        <w:rPr>
          <w:rFonts w:ascii="Arial" w:hAnsi="Arial" w:cs="Arial"/>
          <w:sz w:val="24"/>
          <w:szCs w:val="24"/>
        </w:rPr>
      </w:pPr>
      <w:r w:rsidRPr="008C5295">
        <w:rPr>
          <w:rFonts w:ascii="Arial" w:hAnsi="Arial" w:cs="Arial"/>
          <w:sz w:val="24"/>
          <w:szCs w:val="24"/>
        </w:rPr>
        <w:t>Men and women in general;</w:t>
      </w:r>
    </w:p>
    <w:p w:rsidR="000410B0" w:rsidRPr="008C5295" w:rsidRDefault="000410B0" w:rsidP="0033158E">
      <w:pPr>
        <w:pStyle w:val="NoSpacing"/>
        <w:numPr>
          <w:ilvl w:val="0"/>
          <w:numId w:val="3"/>
        </w:numPr>
        <w:ind w:left="851" w:hanging="284"/>
        <w:jc w:val="both"/>
        <w:rPr>
          <w:rFonts w:ascii="Arial" w:hAnsi="Arial" w:cs="Arial"/>
          <w:sz w:val="24"/>
          <w:szCs w:val="24"/>
        </w:rPr>
      </w:pPr>
      <w:r w:rsidRPr="008C5295">
        <w:rPr>
          <w:rFonts w:ascii="Arial" w:hAnsi="Arial" w:cs="Arial"/>
          <w:sz w:val="24"/>
          <w:szCs w:val="24"/>
        </w:rPr>
        <w:t>Persons with a disability and persons without;</w:t>
      </w:r>
    </w:p>
    <w:p w:rsidR="000410B0" w:rsidRPr="008C5295" w:rsidRDefault="000410B0" w:rsidP="0033158E">
      <w:pPr>
        <w:pStyle w:val="NoSpacing"/>
        <w:numPr>
          <w:ilvl w:val="0"/>
          <w:numId w:val="3"/>
        </w:numPr>
        <w:ind w:left="851" w:hanging="284"/>
        <w:jc w:val="both"/>
        <w:rPr>
          <w:rFonts w:ascii="Arial" w:hAnsi="Arial" w:cs="Arial"/>
          <w:sz w:val="24"/>
          <w:szCs w:val="24"/>
        </w:rPr>
      </w:pPr>
      <w:r w:rsidRPr="008C5295">
        <w:rPr>
          <w:rFonts w:ascii="Arial" w:hAnsi="Arial" w:cs="Arial"/>
          <w:sz w:val="24"/>
          <w:szCs w:val="24"/>
        </w:rPr>
        <w:t>Persons with dependants and persons without.</w:t>
      </w:r>
    </w:p>
    <w:p w:rsidR="000410B0" w:rsidRPr="008C5295" w:rsidRDefault="000410B0" w:rsidP="0033158E">
      <w:pPr>
        <w:pStyle w:val="NoSpacing"/>
        <w:ind w:left="360"/>
        <w:jc w:val="both"/>
        <w:rPr>
          <w:rFonts w:ascii="Arial" w:hAnsi="Arial" w:cs="Arial"/>
          <w:sz w:val="24"/>
          <w:szCs w:val="24"/>
        </w:rPr>
      </w:pPr>
    </w:p>
    <w:p w:rsidR="000410B0" w:rsidRPr="008C5295" w:rsidRDefault="000410B0" w:rsidP="0033158E">
      <w:pPr>
        <w:pStyle w:val="NoSpacing"/>
        <w:numPr>
          <w:ilvl w:val="0"/>
          <w:numId w:val="1"/>
        </w:numPr>
        <w:ind w:left="567" w:hanging="567"/>
        <w:jc w:val="both"/>
        <w:rPr>
          <w:rFonts w:ascii="Arial" w:hAnsi="Arial" w:cs="Arial"/>
          <w:sz w:val="24"/>
          <w:szCs w:val="24"/>
        </w:rPr>
      </w:pPr>
      <w:r w:rsidRPr="008C5295">
        <w:rPr>
          <w:rFonts w:ascii="Arial" w:hAnsi="Arial" w:cs="Arial"/>
          <w:sz w:val="24"/>
          <w:szCs w:val="24"/>
        </w:rPr>
        <w:t>Any other relevant duties appropriate to the grade</w:t>
      </w:r>
      <w:r>
        <w:rPr>
          <w:rFonts w:ascii="Arial" w:hAnsi="Arial" w:cs="Arial"/>
          <w:sz w:val="24"/>
          <w:szCs w:val="24"/>
        </w:rPr>
        <w:t xml:space="preserve">. </w:t>
      </w:r>
    </w:p>
    <w:p w:rsidR="000410B0" w:rsidRPr="001F6BA2" w:rsidRDefault="000410B0" w:rsidP="0033158E">
      <w:pPr>
        <w:pStyle w:val="NoSpacing"/>
        <w:jc w:val="both"/>
        <w:rPr>
          <w:rFonts w:ascii="Arial" w:hAnsi="Arial" w:cs="Arial"/>
        </w:rPr>
      </w:pPr>
    </w:p>
    <w:p w:rsidR="000410B0" w:rsidRDefault="000410B0" w:rsidP="0033158E">
      <w:pPr>
        <w:pStyle w:val="NoSpacing"/>
        <w:ind w:left="360"/>
        <w:jc w:val="both"/>
        <w:rPr>
          <w:rFonts w:ascii="Arial" w:hAnsi="Arial" w:cs="Arial"/>
          <w:sz w:val="24"/>
          <w:szCs w:val="24"/>
        </w:rPr>
      </w:pPr>
    </w:p>
    <w:p w:rsidR="000410B0" w:rsidRDefault="000410B0" w:rsidP="0033158E">
      <w:pPr>
        <w:pStyle w:val="NoSpacing"/>
        <w:ind w:left="360"/>
        <w:jc w:val="both"/>
        <w:rPr>
          <w:rFonts w:ascii="Arial" w:hAnsi="Arial" w:cs="Arial"/>
          <w:sz w:val="24"/>
          <w:szCs w:val="24"/>
        </w:rPr>
      </w:pPr>
    </w:p>
    <w:p w:rsidR="0033158E" w:rsidRDefault="0033158E">
      <w:pPr>
        <w:spacing w:after="160" w:line="259" w:lineRule="auto"/>
        <w:rPr>
          <w:rFonts w:ascii="Arial" w:eastAsiaTheme="minorHAnsi" w:hAnsi="Arial" w:cs="Arial"/>
        </w:rPr>
      </w:pPr>
      <w:r>
        <w:rPr>
          <w:rFonts w:ascii="Arial" w:hAnsi="Arial" w:cs="Arial"/>
        </w:rPr>
        <w:br w:type="page"/>
      </w:r>
    </w:p>
    <w:p w:rsidR="000410B0" w:rsidRDefault="000410B0" w:rsidP="0033158E">
      <w:pPr>
        <w:pStyle w:val="NoSpacing"/>
        <w:ind w:left="360"/>
        <w:jc w:val="both"/>
        <w:rPr>
          <w:rFonts w:ascii="Arial" w:hAnsi="Arial" w:cs="Arial"/>
          <w:sz w:val="24"/>
          <w:szCs w:val="24"/>
        </w:rPr>
      </w:pPr>
      <w:bookmarkStart w:id="0" w:name="_GoBack"/>
      <w:bookmarkEnd w:id="0"/>
    </w:p>
    <w:p w:rsidR="000410B0" w:rsidRDefault="000410B0" w:rsidP="0033158E">
      <w:pPr>
        <w:pStyle w:val="NoSpacing"/>
        <w:ind w:left="360"/>
        <w:jc w:val="both"/>
        <w:rPr>
          <w:rFonts w:ascii="Arial" w:hAnsi="Arial" w:cs="Arial"/>
          <w:sz w:val="24"/>
          <w:szCs w:val="24"/>
        </w:rPr>
      </w:pPr>
    </w:p>
    <w:p w:rsidR="000410B0" w:rsidRDefault="000410B0" w:rsidP="0033158E">
      <w:pPr>
        <w:pStyle w:val="NoSpacing"/>
        <w:ind w:left="360"/>
        <w:jc w:val="both"/>
        <w:rPr>
          <w:rFonts w:ascii="Arial" w:hAnsi="Arial" w:cs="Arial"/>
          <w:sz w:val="24"/>
          <w:szCs w:val="24"/>
        </w:rPr>
      </w:pPr>
    </w:p>
    <w:p w:rsidR="000410B0" w:rsidRPr="000410B0" w:rsidRDefault="000410B0" w:rsidP="0033158E">
      <w:pPr>
        <w:pStyle w:val="NoSpacing"/>
        <w:jc w:val="both"/>
        <w:rPr>
          <w:rFonts w:ascii="Arial" w:hAnsi="Arial" w:cs="Arial"/>
          <w:b/>
          <w:sz w:val="24"/>
          <w:szCs w:val="24"/>
        </w:rPr>
      </w:pPr>
      <w:r w:rsidRPr="000410B0">
        <w:rPr>
          <w:rFonts w:ascii="Arial" w:hAnsi="Arial" w:cs="Arial"/>
          <w:b/>
          <w:sz w:val="24"/>
          <w:szCs w:val="24"/>
        </w:rPr>
        <w:t>Essential Criteria</w:t>
      </w:r>
    </w:p>
    <w:p w:rsidR="000410B0" w:rsidRDefault="000410B0" w:rsidP="0033158E">
      <w:pPr>
        <w:pStyle w:val="NoSpacing"/>
        <w:ind w:left="360"/>
        <w:jc w:val="both"/>
        <w:rPr>
          <w:rFonts w:ascii="Arial" w:hAnsi="Arial" w:cs="Arial"/>
          <w:sz w:val="24"/>
          <w:szCs w:val="24"/>
        </w:rPr>
      </w:pPr>
    </w:p>
    <w:p w:rsidR="000410B0" w:rsidRDefault="000410B0" w:rsidP="0033158E">
      <w:pPr>
        <w:pStyle w:val="NoSpacing"/>
        <w:numPr>
          <w:ilvl w:val="0"/>
          <w:numId w:val="4"/>
        </w:numPr>
        <w:ind w:left="567" w:hanging="567"/>
        <w:jc w:val="both"/>
        <w:rPr>
          <w:rFonts w:ascii="Arial" w:hAnsi="Arial" w:cs="Arial"/>
          <w:sz w:val="24"/>
          <w:szCs w:val="24"/>
        </w:rPr>
      </w:pPr>
      <w:r>
        <w:rPr>
          <w:rFonts w:ascii="Arial" w:hAnsi="Arial" w:cs="Arial"/>
          <w:sz w:val="24"/>
          <w:szCs w:val="24"/>
        </w:rPr>
        <w:t xml:space="preserve">A </w:t>
      </w:r>
      <w:r w:rsidR="005E4C7F">
        <w:rPr>
          <w:rFonts w:ascii="Arial" w:hAnsi="Arial" w:cs="Arial"/>
          <w:sz w:val="24"/>
          <w:szCs w:val="24"/>
        </w:rPr>
        <w:t xml:space="preserve">qualified accountant and have obtained full membership of one the following: </w:t>
      </w:r>
    </w:p>
    <w:p w:rsidR="005E4C7F" w:rsidRDefault="005E4C7F" w:rsidP="0033158E">
      <w:pPr>
        <w:pStyle w:val="NoSpacing"/>
        <w:jc w:val="both"/>
        <w:rPr>
          <w:rFonts w:ascii="Arial" w:hAnsi="Arial" w:cs="Arial"/>
          <w:sz w:val="24"/>
          <w:szCs w:val="24"/>
        </w:rPr>
      </w:pPr>
    </w:p>
    <w:p w:rsidR="005E4C7F" w:rsidRPr="005E4C7F" w:rsidRDefault="005E4C7F" w:rsidP="0033158E">
      <w:pPr>
        <w:pStyle w:val="NoSpacing"/>
        <w:numPr>
          <w:ilvl w:val="0"/>
          <w:numId w:val="3"/>
        </w:numPr>
        <w:ind w:left="993" w:hanging="426"/>
        <w:jc w:val="both"/>
        <w:rPr>
          <w:rFonts w:ascii="Arial" w:hAnsi="Arial" w:cs="Arial"/>
          <w:sz w:val="24"/>
          <w:szCs w:val="24"/>
        </w:rPr>
      </w:pPr>
      <w:r w:rsidRPr="005E4C7F">
        <w:rPr>
          <w:rFonts w:ascii="Arial" w:hAnsi="Arial" w:cs="Arial"/>
          <w:sz w:val="24"/>
          <w:szCs w:val="24"/>
        </w:rPr>
        <w:t>The Institute of Chartered Accountants in Ireland</w:t>
      </w:r>
    </w:p>
    <w:p w:rsidR="005E4C7F" w:rsidRPr="005E4C7F" w:rsidRDefault="005E4C7F" w:rsidP="0033158E">
      <w:pPr>
        <w:pStyle w:val="NoSpacing"/>
        <w:numPr>
          <w:ilvl w:val="0"/>
          <w:numId w:val="3"/>
        </w:numPr>
        <w:ind w:left="993" w:hanging="426"/>
        <w:jc w:val="both"/>
        <w:rPr>
          <w:rFonts w:ascii="Arial" w:hAnsi="Arial" w:cs="Arial"/>
          <w:sz w:val="24"/>
          <w:szCs w:val="24"/>
        </w:rPr>
      </w:pPr>
      <w:r w:rsidRPr="005E4C7F">
        <w:rPr>
          <w:rFonts w:ascii="Arial" w:hAnsi="Arial" w:cs="Arial"/>
          <w:sz w:val="24"/>
          <w:szCs w:val="24"/>
        </w:rPr>
        <w:t>The Institute of Charted Accountants in Scotland</w:t>
      </w:r>
    </w:p>
    <w:p w:rsidR="005E4C7F" w:rsidRPr="00065E64" w:rsidRDefault="005E4C7F" w:rsidP="0033158E">
      <w:pPr>
        <w:pStyle w:val="NoSpacing"/>
        <w:numPr>
          <w:ilvl w:val="0"/>
          <w:numId w:val="3"/>
        </w:numPr>
        <w:ind w:left="993" w:hanging="426"/>
        <w:jc w:val="both"/>
        <w:rPr>
          <w:rFonts w:ascii="Arial" w:hAnsi="Arial" w:cs="Arial"/>
          <w:sz w:val="24"/>
          <w:szCs w:val="24"/>
        </w:rPr>
      </w:pPr>
      <w:r w:rsidRPr="00065E64">
        <w:rPr>
          <w:rFonts w:ascii="Arial" w:hAnsi="Arial" w:cs="Arial"/>
          <w:sz w:val="24"/>
          <w:szCs w:val="24"/>
        </w:rPr>
        <w:t>The institute of Charted Accountants in England and Wales</w:t>
      </w:r>
    </w:p>
    <w:p w:rsidR="005E4C7F" w:rsidRPr="00065E64" w:rsidRDefault="005E4C7F" w:rsidP="0033158E">
      <w:pPr>
        <w:pStyle w:val="NoSpacing"/>
        <w:numPr>
          <w:ilvl w:val="0"/>
          <w:numId w:val="3"/>
        </w:numPr>
        <w:ind w:left="993" w:hanging="426"/>
        <w:jc w:val="both"/>
        <w:rPr>
          <w:rFonts w:ascii="Arial" w:hAnsi="Arial" w:cs="Arial"/>
          <w:sz w:val="24"/>
          <w:szCs w:val="24"/>
        </w:rPr>
      </w:pPr>
      <w:r w:rsidRPr="00065E64">
        <w:rPr>
          <w:rFonts w:ascii="Arial" w:hAnsi="Arial" w:cs="Arial"/>
          <w:sz w:val="24"/>
          <w:szCs w:val="24"/>
        </w:rPr>
        <w:t>The Assoc</w:t>
      </w:r>
      <w:r>
        <w:rPr>
          <w:rFonts w:ascii="Arial" w:hAnsi="Arial" w:cs="Arial"/>
          <w:sz w:val="24"/>
          <w:szCs w:val="24"/>
        </w:rPr>
        <w:t>i</w:t>
      </w:r>
      <w:r w:rsidRPr="00065E64">
        <w:rPr>
          <w:rFonts w:ascii="Arial" w:hAnsi="Arial" w:cs="Arial"/>
          <w:sz w:val="24"/>
          <w:szCs w:val="24"/>
        </w:rPr>
        <w:t>ation</w:t>
      </w:r>
      <w:r>
        <w:rPr>
          <w:rFonts w:ascii="Arial" w:hAnsi="Arial" w:cs="Arial"/>
          <w:sz w:val="24"/>
          <w:szCs w:val="24"/>
        </w:rPr>
        <w:t xml:space="preserve"> </w:t>
      </w:r>
      <w:r w:rsidRPr="00065E64">
        <w:rPr>
          <w:rFonts w:ascii="Arial" w:hAnsi="Arial" w:cs="Arial"/>
          <w:sz w:val="24"/>
          <w:szCs w:val="24"/>
        </w:rPr>
        <w:t>of Charted Certified Accountants</w:t>
      </w:r>
    </w:p>
    <w:p w:rsidR="005E4C7F" w:rsidRPr="00065E64" w:rsidRDefault="005E4C7F" w:rsidP="0033158E">
      <w:pPr>
        <w:pStyle w:val="NoSpacing"/>
        <w:numPr>
          <w:ilvl w:val="0"/>
          <w:numId w:val="3"/>
        </w:numPr>
        <w:ind w:left="993" w:hanging="426"/>
        <w:jc w:val="both"/>
        <w:rPr>
          <w:rFonts w:ascii="Arial" w:hAnsi="Arial" w:cs="Arial"/>
          <w:sz w:val="24"/>
          <w:szCs w:val="24"/>
        </w:rPr>
      </w:pPr>
      <w:r w:rsidRPr="00065E64">
        <w:rPr>
          <w:rFonts w:ascii="Arial" w:hAnsi="Arial" w:cs="Arial"/>
          <w:sz w:val="24"/>
          <w:szCs w:val="24"/>
        </w:rPr>
        <w:t>The Chartered Institute of Public Finance and Accountancy</w:t>
      </w:r>
    </w:p>
    <w:p w:rsidR="005E4C7F" w:rsidRPr="00065E64" w:rsidRDefault="005E4C7F" w:rsidP="0033158E">
      <w:pPr>
        <w:pStyle w:val="NoSpacing"/>
        <w:numPr>
          <w:ilvl w:val="0"/>
          <w:numId w:val="3"/>
        </w:numPr>
        <w:ind w:left="993" w:hanging="426"/>
        <w:jc w:val="both"/>
        <w:rPr>
          <w:rFonts w:ascii="Arial" w:hAnsi="Arial" w:cs="Arial"/>
          <w:sz w:val="24"/>
          <w:szCs w:val="24"/>
        </w:rPr>
      </w:pPr>
      <w:r w:rsidRPr="00065E64">
        <w:rPr>
          <w:rFonts w:ascii="Arial" w:hAnsi="Arial" w:cs="Arial"/>
          <w:sz w:val="24"/>
          <w:szCs w:val="24"/>
        </w:rPr>
        <w:t>The Institu</w:t>
      </w:r>
      <w:r>
        <w:rPr>
          <w:rFonts w:ascii="Arial" w:hAnsi="Arial" w:cs="Arial"/>
          <w:sz w:val="24"/>
          <w:szCs w:val="24"/>
        </w:rPr>
        <w:t>t</w:t>
      </w:r>
      <w:r w:rsidRPr="00065E64">
        <w:rPr>
          <w:rFonts w:ascii="Arial" w:hAnsi="Arial" w:cs="Arial"/>
          <w:sz w:val="24"/>
          <w:szCs w:val="24"/>
        </w:rPr>
        <w:t xml:space="preserve">e of </w:t>
      </w:r>
      <w:r>
        <w:rPr>
          <w:rFonts w:ascii="Arial" w:hAnsi="Arial" w:cs="Arial"/>
          <w:sz w:val="24"/>
          <w:szCs w:val="24"/>
        </w:rPr>
        <w:t>C</w:t>
      </w:r>
      <w:r w:rsidRPr="00065E64">
        <w:rPr>
          <w:rFonts w:ascii="Arial" w:hAnsi="Arial" w:cs="Arial"/>
          <w:sz w:val="24"/>
          <w:szCs w:val="24"/>
        </w:rPr>
        <w:t>ertified Public Accountants in Ireland</w:t>
      </w:r>
    </w:p>
    <w:p w:rsidR="005E4C7F" w:rsidRDefault="005E4C7F" w:rsidP="0033158E">
      <w:pPr>
        <w:pStyle w:val="NoSpacing"/>
        <w:numPr>
          <w:ilvl w:val="0"/>
          <w:numId w:val="3"/>
        </w:numPr>
        <w:ind w:left="993" w:hanging="426"/>
        <w:jc w:val="both"/>
        <w:rPr>
          <w:rFonts w:ascii="Arial" w:hAnsi="Arial" w:cs="Arial"/>
          <w:sz w:val="24"/>
          <w:szCs w:val="24"/>
        </w:rPr>
      </w:pPr>
      <w:r w:rsidRPr="00065E64">
        <w:rPr>
          <w:rFonts w:ascii="Arial" w:hAnsi="Arial" w:cs="Arial"/>
          <w:sz w:val="24"/>
          <w:szCs w:val="24"/>
        </w:rPr>
        <w:t xml:space="preserve">The Chartered Institute of </w:t>
      </w:r>
      <w:r>
        <w:rPr>
          <w:rFonts w:ascii="Arial" w:hAnsi="Arial" w:cs="Arial"/>
          <w:sz w:val="24"/>
          <w:szCs w:val="24"/>
        </w:rPr>
        <w:t>M</w:t>
      </w:r>
      <w:r w:rsidRPr="00065E64">
        <w:rPr>
          <w:rFonts w:ascii="Arial" w:hAnsi="Arial" w:cs="Arial"/>
          <w:sz w:val="24"/>
          <w:szCs w:val="24"/>
        </w:rPr>
        <w:t>anagement Accountants</w:t>
      </w:r>
    </w:p>
    <w:p w:rsidR="005E4C7F" w:rsidRDefault="005E4C7F" w:rsidP="0033158E">
      <w:pPr>
        <w:pStyle w:val="NoSpacing"/>
        <w:ind w:left="567"/>
        <w:jc w:val="both"/>
        <w:rPr>
          <w:rFonts w:ascii="Arial" w:hAnsi="Arial" w:cs="Arial"/>
          <w:sz w:val="24"/>
          <w:szCs w:val="24"/>
        </w:rPr>
      </w:pPr>
    </w:p>
    <w:p w:rsidR="005E4C7F" w:rsidRPr="005E4C7F" w:rsidRDefault="005E4C7F" w:rsidP="0033158E">
      <w:pPr>
        <w:pStyle w:val="ListParagraph"/>
        <w:numPr>
          <w:ilvl w:val="0"/>
          <w:numId w:val="4"/>
        </w:numPr>
        <w:ind w:left="567" w:hanging="567"/>
        <w:jc w:val="both"/>
        <w:rPr>
          <w:rFonts w:ascii="Arial" w:hAnsi="Arial" w:cs="Arial"/>
          <w:bCs/>
          <w:color w:val="000000"/>
        </w:rPr>
      </w:pPr>
      <w:r w:rsidRPr="005E4C7F">
        <w:rPr>
          <w:rFonts w:ascii="Arial" w:hAnsi="Arial" w:cs="Arial"/>
          <w:bCs/>
          <w:color w:val="000000"/>
        </w:rPr>
        <w:t>Have at least 5 years’ relevant practical post qualification experience, in a computerised accounting or financial preparation / reporting environment.</w:t>
      </w:r>
    </w:p>
    <w:p w:rsidR="005E4C7F" w:rsidRDefault="005E4C7F" w:rsidP="0033158E">
      <w:pPr>
        <w:pStyle w:val="ListParagraph"/>
        <w:ind w:left="360"/>
        <w:jc w:val="both"/>
        <w:rPr>
          <w:rFonts w:ascii="Arial" w:hAnsi="Arial" w:cs="Arial"/>
          <w:bCs/>
          <w:color w:val="000000"/>
        </w:rPr>
      </w:pPr>
    </w:p>
    <w:p w:rsidR="005E4C7F" w:rsidRDefault="005E4C7F" w:rsidP="0033158E">
      <w:pPr>
        <w:pStyle w:val="ListParagraph"/>
        <w:numPr>
          <w:ilvl w:val="0"/>
          <w:numId w:val="4"/>
        </w:numPr>
        <w:ind w:left="567" w:hanging="567"/>
        <w:jc w:val="both"/>
        <w:rPr>
          <w:rFonts w:ascii="Arial" w:hAnsi="Arial" w:cs="Arial"/>
          <w:bCs/>
          <w:color w:val="000000"/>
        </w:rPr>
      </w:pPr>
      <w:r>
        <w:rPr>
          <w:rFonts w:ascii="Arial" w:hAnsi="Arial" w:cs="Arial"/>
          <w:bCs/>
          <w:color w:val="000000"/>
        </w:rPr>
        <w:t>Have at least 2 years’ experience (at a senior level*) in a medium**  or larger sized multidisciplinary*** organisation or larger in:</w:t>
      </w:r>
    </w:p>
    <w:p w:rsidR="005E4C7F" w:rsidRPr="00771D25" w:rsidRDefault="005E4C7F" w:rsidP="0033158E">
      <w:pPr>
        <w:pStyle w:val="ListParagraph"/>
        <w:ind w:left="0"/>
        <w:jc w:val="both"/>
        <w:rPr>
          <w:rFonts w:ascii="Arial" w:hAnsi="Arial" w:cs="Arial"/>
          <w:bCs/>
          <w:color w:val="000000"/>
        </w:rPr>
      </w:pPr>
    </w:p>
    <w:p w:rsidR="005E4C7F" w:rsidRDefault="005E4C7F" w:rsidP="0033158E">
      <w:pPr>
        <w:pStyle w:val="ListParagraph"/>
        <w:numPr>
          <w:ilvl w:val="1"/>
          <w:numId w:val="4"/>
        </w:numPr>
        <w:spacing w:after="120"/>
        <w:ind w:left="993" w:hanging="426"/>
        <w:contextualSpacing w:val="0"/>
        <w:jc w:val="both"/>
        <w:rPr>
          <w:rFonts w:ascii="Arial" w:hAnsi="Arial" w:cs="Arial"/>
          <w:bCs/>
          <w:color w:val="000000"/>
        </w:rPr>
      </w:pPr>
      <w:r>
        <w:rPr>
          <w:rFonts w:ascii="Arial" w:hAnsi="Arial" w:cs="Arial"/>
          <w:bCs/>
          <w:color w:val="000000"/>
        </w:rPr>
        <w:t>in the preparation of financial reports for review at Board Level</w:t>
      </w:r>
    </w:p>
    <w:p w:rsidR="005E4C7F" w:rsidRDefault="005E4C7F" w:rsidP="0033158E">
      <w:pPr>
        <w:pStyle w:val="ListParagraph"/>
        <w:numPr>
          <w:ilvl w:val="1"/>
          <w:numId w:val="4"/>
        </w:numPr>
        <w:spacing w:after="120"/>
        <w:ind w:left="993" w:hanging="426"/>
        <w:contextualSpacing w:val="0"/>
        <w:jc w:val="both"/>
        <w:rPr>
          <w:rFonts w:ascii="Arial" w:hAnsi="Arial" w:cs="Arial"/>
          <w:bCs/>
          <w:color w:val="000000"/>
        </w:rPr>
      </w:pPr>
      <w:r>
        <w:rPr>
          <w:rFonts w:ascii="Arial" w:hAnsi="Arial" w:cs="Arial"/>
          <w:bCs/>
          <w:color w:val="000000"/>
        </w:rPr>
        <w:t>of leading and motivating a team to deliver significant organisational results</w:t>
      </w:r>
    </w:p>
    <w:p w:rsidR="005E4C7F" w:rsidRPr="00755385" w:rsidRDefault="005E4C7F" w:rsidP="0033158E">
      <w:pPr>
        <w:pStyle w:val="ListParagraph"/>
        <w:numPr>
          <w:ilvl w:val="1"/>
          <w:numId w:val="4"/>
        </w:numPr>
        <w:spacing w:after="120"/>
        <w:ind w:left="993" w:hanging="426"/>
        <w:contextualSpacing w:val="0"/>
        <w:jc w:val="both"/>
        <w:rPr>
          <w:rFonts w:ascii="Arial" w:hAnsi="Arial" w:cs="Arial"/>
          <w:bCs/>
          <w:color w:val="000000"/>
        </w:rPr>
      </w:pPr>
      <w:r>
        <w:rPr>
          <w:rFonts w:ascii="Arial" w:hAnsi="Arial" w:cs="Arial"/>
          <w:bCs/>
          <w:color w:val="000000"/>
        </w:rPr>
        <w:t xml:space="preserve">of manging business activities in one or more of the following  </w:t>
      </w:r>
    </w:p>
    <w:p w:rsidR="005E4C7F" w:rsidRDefault="005E4C7F" w:rsidP="0033158E">
      <w:pPr>
        <w:pStyle w:val="ListParagraph"/>
        <w:numPr>
          <w:ilvl w:val="0"/>
          <w:numId w:val="6"/>
        </w:numPr>
        <w:ind w:left="1418" w:hanging="425"/>
        <w:jc w:val="both"/>
        <w:rPr>
          <w:rFonts w:ascii="Arial" w:hAnsi="Arial" w:cs="Arial"/>
          <w:bCs/>
          <w:color w:val="000000"/>
        </w:rPr>
      </w:pPr>
      <w:r>
        <w:rPr>
          <w:rFonts w:ascii="Arial" w:hAnsi="Arial" w:cs="Arial"/>
          <w:bCs/>
          <w:color w:val="000000"/>
        </w:rPr>
        <w:t>Human Resources</w:t>
      </w:r>
    </w:p>
    <w:p w:rsidR="005E4C7F" w:rsidRDefault="005E4C7F" w:rsidP="0033158E">
      <w:pPr>
        <w:pStyle w:val="ListParagraph"/>
        <w:numPr>
          <w:ilvl w:val="0"/>
          <w:numId w:val="6"/>
        </w:numPr>
        <w:ind w:left="1418" w:hanging="425"/>
        <w:jc w:val="both"/>
        <w:rPr>
          <w:rFonts w:ascii="Arial" w:hAnsi="Arial" w:cs="Arial"/>
          <w:bCs/>
          <w:color w:val="000000"/>
        </w:rPr>
      </w:pPr>
      <w:r>
        <w:rPr>
          <w:rFonts w:ascii="Arial" w:hAnsi="Arial" w:cs="Arial"/>
          <w:bCs/>
          <w:color w:val="000000"/>
        </w:rPr>
        <w:t>Information and Communications technology</w:t>
      </w:r>
    </w:p>
    <w:p w:rsidR="005E4C7F" w:rsidRDefault="005E4C7F" w:rsidP="0033158E">
      <w:pPr>
        <w:pStyle w:val="ListParagraph"/>
        <w:numPr>
          <w:ilvl w:val="0"/>
          <w:numId w:val="6"/>
        </w:numPr>
        <w:ind w:left="1418" w:hanging="425"/>
        <w:jc w:val="both"/>
        <w:rPr>
          <w:rFonts w:ascii="Arial" w:hAnsi="Arial" w:cs="Arial"/>
          <w:bCs/>
          <w:color w:val="000000"/>
        </w:rPr>
      </w:pPr>
      <w:r>
        <w:rPr>
          <w:rFonts w:ascii="Arial" w:hAnsi="Arial" w:cs="Arial"/>
          <w:bCs/>
          <w:color w:val="000000"/>
        </w:rPr>
        <w:t>Records Management and Information Assurance</w:t>
      </w:r>
    </w:p>
    <w:p w:rsidR="005E4C7F" w:rsidRPr="00214903" w:rsidRDefault="005E4C7F" w:rsidP="0033158E">
      <w:pPr>
        <w:pStyle w:val="ListParagraph"/>
        <w:ind w:left="360"/>
        <w:jc w:val="both"/>
        <w:rPr>
          <w:rFonts w:ascii="Arial" w:hAnsi="Arial" w:cs="Arial"/>
          <w:bCs/>
          <w:color w:val="000000"/>
        </w:rPr>
      </w:pPr>
    </w:p>
    <w:p w:rsidR="005E4C7F" w:rsidRPr="00214903" w:rsidRDefault="005E4C7F" w:rsidP="0033158E">
      <w:pPr>
        <w:jc w:val="both"/>
        <w:rPr>
          <w:rFonts w:ascii="Arial" w:hAnsi="Arial" w:cs="Arial"/>
          <w:b/>
          <w:bCs/>
        </w:rPr>
      </w:pPr>
    </w:p>
    <w:p w:rsidR="005E4C7F" w:rsidRDefault="005E4C7F" w:rsidP="0033158E">
      <w:pPr>
        <w:jc w:val="both"/>
        <w:rPr>
          <w:rFonts w:ascii="Arial" w:hAnsi="Arial" w:cs="Arial"/>
        </w:rPr>
      </w:pPr>
      <w:r>
        <w:rPr>
          <w:rFonts w:ascii="Arial" w:hAnsi="Arial" w:cs="Arial"/>
        </w:rPr>
        <w:t xml:space="preserve">* </w:t>
      </w:r>
      <w:r w:rsidRPr="00026565">
        <w:rPr>
          <w:rFonts w:ascii="Arial" w:hAnsi="Arial" w:cs="Arial"/>
        </w:rPr>
        <w:t xml:space="preserve">Senior </w:t>
      </w:r>
      <w:r>
        <w:rPr>
          <w:rFonts w:ascii="Arial" w:hAnsi="Arial" w:cs="Arial"/>
        </w:rPr>
        <w:t>l</w:t>
      </w:r>
      <w:r w:rsidRPr="00026565">
        <w:rPr>
          <w:rFonts w:ascii="Arial" w:hAnsi="Arial" w:cs="Arial"/>
        </w:rPr>
        <w:t>evel experience is defined as</w:t>
      </w:r>
      <w:r>
        <w:rPr>
          <w:rFonts w:ascii="Arial" w:hAnsi="Arial" w:cs="Arial"/>
        </w:rPr>
        <w:t xml:space="preserve"> - working directly to a Senior Management / Senior Leadership Team that reports to a Board or equivalent or providing input into strategic organisational decision making. </w:t>
      </w:r>
    </w:p>
    <w:p w:rsidR="005E4C7F" w:rsidRDefault="005E4C7F" w:rsidP="0033158E">
      <w:pPr>
        <w:jc w:val="both"/>
        <w:rPr>
          <w:rFonts w:ascii="Arial" w:hAnsi="Arial" w:cs="Arial"/>
        </w:rPr>
      </w:pPr>
    </w:p>
    <w:p w:rsidR="005E4C7F" w:rsidRDefault="005E4C7F" w:rsidP="0033158E">
      <w:pPr>
        <w:jc w:val="both"/>
        <w:rPr>
          <w:rFonts w:ascii="Arial" w:hAnsi="Arial" w:cs="Arial"/>
        </w:rPr>
      </w:pPr>
      <w:r>
        <w:rPr>
          <w:rFonts w:ascii="Arial" w:hAnsi="Arial" w:cs="Arial"/>
        </w:rPr>
        <w:t xml:space="preserve">** A medium sized organisation is defined as an organisation with at least 75 employees and a budget in excess of £5 million. </w:t>
      </w:r>
    </w:p>
    <w:p w:rsidR="005E4C7F" w:rsidRDefault="005E4C7F" w:rsidP="0033158E">
      <w:pPr>
        <w:jc w:val="both"/>
        <w:rPr>
          <w:rFonts w:ascii="Arial" w:hAnsi="Arial" w:cs="Arial"/>
        </w:rPr>
      </w:pPr>
    </w:p>
    <w:p w:rsidR="005E4C7F" w:rsidRPr="00026565" w:rsidRDefault="005E4C7F" w:rsidP="0033158E">
      <w:pPr>
        <w:jc w:val="both"/>
        <w:rPr>
          <w:rFonts w:ascii="Arial" w:hAnsi="Arial" w:cs="Arial"/>
        </w:rPr>
      </w:pPr>
      <w:r>
        <w:rPr>
          <w:rFonts w:ascii="Arial" w:hAnsi="Arial" w:cs="Arial"/>
        </w:rPr>
        <w:t>*** A multidisciplinary organisation is one that has a workforce with varied but complementary experience, qualification and skills that contribute to the achievement of organisational objectives.</w:t>
      </w:r>
    </w:p>
    <w:p w:rsidR="0093502B" w:rsidRDefault="0093502B" w:rsidP="0033158E">
      <w:pPr>
        <w:pStyle w:val="NoSpacing"/>
        <w:jc w:val="both"/>
        <w:rPr>
          <w:rFonts w:ascii="Arial" w:hAnsi="Arial" w:cs="Arial"/>
          <w:sz w:val="24"/>
          <w:szCs w:val="24"/>
        </w:rPr>
      </w:pPr>
      <w:r>
        <w:rPr>
          <w:rFonts w:ascii="Arial" w:hAnsi="Arial" w:cs="Arial"/>
          <w:sz w:val="24"/>
          <w:szCs w:val="24"/>
        </w:rPr>
        <w:t xml:space="preserve">  </w:t>
      </w:r>
    </w:p>
    <w:p w:rsidR="000410B0" w:rsidRDefault="000410B0" w:rsidP="0033158E">
      <w:pPr>
        <w:pStyle w:val="NoSpacing"/>
        <w:ind w:left="360"/>
        <w:jc w:val="both"/>
        <w:rPr>
          <w:rFonts w:ascii="Arial" w:hAnsi="Arial" w:cs="Arial"/>
          <w:sz w:val="24"/>
          <w:szCs w:val="24"/>
        </w:rPr>
      </w:pPr>
    </w:p>
    <w:p w:rsidR="000410B0" w:rsidRDefault="000410B0" w:rsidP="0033158E">
      <w:pPr>
        <w:pStyle w:val="NoSpacing"/>
        <w:ind w:left="360"/>
        <w:jc w:val="both"/>
        <w:rPr>
          <w:rFonts w:ascii="Arial" w:hAnsi="Arial" w:cs="Arial"/>
          <w:sz w:val="24"/>
          <w:szCs w:val="24"/>
        </w:rPr>
      </w:pPr>
    </w:p>
    <w:sectPr w:rsidR="00041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3D4"/>
    <w:multiLevelType w:val="hybridMultilevel"/>
    <w:tmpl w:val="55AAD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25011"/>
    <w:multiLevelType w:val="hybridMultilevel"/>
    <w:tmpl w:val="BB5E7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17703"/>
    <w:multiLevelType w:val="hybridMultilevel"/>
    <w:tmpl w:val="6736E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E6C2A"/>
    <w:multiLevelType w:val="hybridMultilevel"/>
    <w:tmpl w:val="8BD4CA5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 w15:restartNumberingAfterBreak="0">
    <w:nsid w:val="3FEB6100"/>
    <w:multiLevelType w:val="hybridMultilevel"/>
    <w:tmpl w:val="F9D2B358"/>
    <w:lvl w:ilvl="0" w:tplc="BBCACE1E">
      <w:start w:val="1"/>
      <w:numFmt w:val="decimal"/>
      <w:lvlText w:val="%1."/>
      <w:lvlJc w:val="left"/>
      <w:pPr>
        <w:ind w:left="1211" w:hanging="360"/>
      </w:pPr>
      <w:rPr>
        <w:rFonts w:hint="default"/>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43042216"/>
    <w:multiLevelType w:val="hybridMultilevel"/>
    <w:tmpl w:val="12F8177E"/>
    <w:lvl w:ilvl="0" w:tplc="17B04406">
      <w:start w:val="17"/>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A8"/>
    <w:rsid w:val="000410B0"/>
    <w:rsid w:val="00065E64"/>
    <w:rsid w:val="0033158E"/>
    <w:rsid w:val="00471301"/>
    <w:rsid w:val="00585C5C"/>
    <w:rsid w:val="005E4C7F"/>
    <w:rsid w:val="005F3CA8"/>
    <w:rsid w:val="008274C6"/>
    <w:rsid w:val="0093502B"/>
    <w:rsid w:val="00B5350C"/>
    <w:rsid w:val="00D86D78"/>
    <w:rsid w:val="00E93FC9"/>
    <w:rsid w:val="00F42182"/>
    <w:rsid w:val="00F5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F4FC-053A-4699-9B50-35AC757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CA8"/>
    <w:pPr>
      <w:spacing w:after="0" w:line="240" w:lineRule="auto"/>
    </w:pPr>
  </w:style>
  <w:style w:type="paragraph" w:styleId="ListParagraph">
    <w:name w:val="List Paragraph"/>
    <w:basedOn w:val="Normal"/>
    <w:uiPriority w:val="34"/>
    <w:qFormat/>
    <w:rsid w:val="008274C6"/>
    <w:pPr>
      <w:ind w:left="720"/>
      <w:contextualSpacing/>
    </w:pPr>
  </w:style>
  <w:style w:type="paragraph" w:styleId="BalloonText">
    <w:name w:val="Balloon Text"/>
    <w:basedOn w:val="Normal"/>
    <w:link w:val="BalloonTextChar"/>
    <w:uiPriority w:val="99"/>
    <w:semiHidden/>
    <w:unhideWhenUsed/>
    <w:rsid w:val="00065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Marie</dc:creator>
  <cp:keywords/>
  <dc:description/>
  <cp:lastModifiedBy>Curran, Elaine (OPONI)</cp:lastModifiedBy>
  <cp:revision>3</cp:revision>
  <cp:lastPrinted>2021-05-17T09:47:00Z</cp:lastPrinted>
  <dcterms:created xsi:type="dcterms:W3CDTF">2023-05-15T13:13:00Z</dcterms:created>
  <dcterms:modified xsi:type="dcterms:W3CDTF">2023-05-15T14:09:00Z</dcterms:modified>
</cp:coreProperties>
</file>