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E644" w14:textId="77777777" w:rsidR="002349E8" w:rsidRPr="00191E20" w:rsidRDefault="008D3BEE" w:rsidP="002349E8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56C562A" wp14:editId="38327F7F">
            <wp:extent cx="2000250" cy="589715"/>
            <wp:effectExtent l="0" t="0" r="0" b="1270"/>
            <wp:docPr id="1" name="Picture 1" descr="cid:image002.jpg@01D8B6E3.305E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8B6E3.305E7D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35" cy="59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B490" w14:textId="77777777" w:rsidR="002349E8" w:rsidRPr="00191E20" w:rsidRDefault="002349E8" w:rsidP="002349E8">
      <w:pPr>
        <w:pStyle w:val="NoSpacing"/>
        <w:rPr>
          <w:rFonts w:ascii="Arial" w:hAnsi="Arial" w:cs="Arial"/>
          <w:sz w:val="24"/>
          <w:szCs w:val="24"/>
        </w:rPr>
      </w:pPr>
    </w:p>
    <w:p w14:paraId="58EFEDCD" w14:textId="77777777" w:rsidR="002349E8" w:rsidRPr="00191E20" w:rsidRDefault="002349E8" w:rsidP="002349E8">
      <w:pPr>
        <w:pStyle w:val="NoSpacing"/>
        <w:rPr>
          <w:rFonts w:ascii="Arial" w:hAnsi="Arial" w:cs="Arial"/>
          <w:sz w:val="24"/>
          <w:szCs w:val="24"/>
        </w:rPr>
      </w:pPr>
    </w:p>
    <w:p w14:paraId="0782A41F" w14:textId="77777777" w:rsidR="002349E8" w:rsidRPr="00191E20" w:rsidRDefault="002349E8" w:rsidP="002349E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191E20">
        <w:rPr>
          <w:rFonts w:ascii="Arial" w:hAnsi="Arial" w:cs="Arial"/>
          <w:b/>
          <w:sz w:val="28"/>
          <w:szCs w:val="28"/>
        </w:rPr>
        <w:t>JOB DESCRIPTION</w:t>
      </w:r>
    </w:p>
    <w:p w14:paraId="39DEFA26" w14:textId="77777777" w:rsidR="002349E8" w:rsidRPr="00191E20" w:rsidRDefault="002349E8" w:rsidP="00EC30F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3A2F692F" w14:textId="6F3F901C" w:rsidR="002349E8" w:rsidRPr="00191E20" w:rsidRDefault="002349E8" w:rsidP="00EC30F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91E20">
        <w:rPr>
          <w:rFonts w:ascii="Arial" w:hAnsi="Arial" w:cs="Arial"/>
          <w:b/>
          <w:sz w:val="24"/>
          <w:szCs w:val="24"/>
        </w:rPr>
        <w:t>Title of Post:</w:t>
      </w:r>
      <w:r w:rsidRPr="00191E20">
        <w:rPr>
          <w:rFonts w:ascii="Arial" w:hAnsi="Arial" w:cs="Arial"/>
          <w:sz w:val="24"/>
          <w:szCs w:val="24"/>
        </w:rPr>
        <w:tab/>
      </w:r>
      <w:r w:rsidR="00C06B0F">
        <w:rPr>
          <w:rFonts w:ascii="Arial" w:hAnsi="Arial" w:cs="Arial"/>
          <w:sz w:val="24"/>
          <w:szCs w:val="24"/>
        </w:rPr>
        <w:t>Finance</w:t>
      </w:r>
      <w:r w:rsidR="00424016">
        <w:rPr>
          <w:rFonts w:ascii="Arial" w:hAnsi="Arial" w:cs="Arial"/>
          <w:sz w:val="24"/>
          <w:szCs w:val="24"/>
        </w:rPr>
        <w:t xml:space="preserve"> Support</w:t>
      </w:r>
      <w:r w:rsidR="00C06B0F">
        <w:rPr>
          <w:rFonts w:ascii="Arial" w:hAnsi="Arial" w:cs="Arial"/>
          <w:sz w:val="24"/>
          <w:szCs w:val="24"/>
        </w:rPr>
        <w:t xml:space="preserve"> Officer</w:t>
      </w:r>
    </w:p>
    <w:p w14:paraId="47E300B2" w14:textId="77777777" w:rsidR="002349E8" w:rsidRPr="00191E20" w:rsidRDefault="002349E8" w:rsidP="00EC30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A9E9796" w14:textId="2EDDDA87" w:rsidR="002349E8" w:rsidRPr="00191E20" w:rsidRDefault="002349E8" w:rsidP="00EC30F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91E20">
        <w:rPr>
          <w:rFonts w:ascii="Arial" w:hAnsi="Arial" w:cs="Arial"/>
          <w:b/>
          <w:sz w:val="24"/>
          <w:szCs w:val="24"/>
        </w:rPr>
        <w:t>Reports To:</w:t>
      </w:r>
      <w:r w:rsidRPr="00191E20">
        <w:rPr>
          <w:rFonts w:ascii="Arial" w:hAnsi="Arial" w:cs="Arial"/>
          <w:sz w:val="24"/>
          <w:szCs w:val="24"/>
        </w:rPr>
        <w:tab/>
      </w:r>
      <w:r w:rsidRPr="00191E20">
        <w:rPr>
          <w:rFonts w:ascii="Arial" w:hAnsi="Arial" w:cs="Arial"/>
          <w:sz w:val="24"/>
          <w:szCs w:val="24"/>
        </w:rPr>
        <w:tab/>
      </w:r>
      <w:r w:rsidR="00C06B0F">
        <w:rPr>
          <w:rFonts w:ascii="Arial" w:hAnsi="Arial" w:cs="Arial"/>
          <w:sz w:val="24"/>
          <w:szCs w:val="24"/>
        </w:rPr>
        <w:t>DP – Finance Manager</w:t>
      </w:r>
    </w:p>
    <w:p w14:paraId="612A370C" w14:textId="77777777" w:rsidR="002349E8" w:rsidRPr="00191E20" w:rsidRDefault="002349E8" w:rsidP="00EC30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B8EB43B" w14:textId="77777777" w:rsidR="002349E8" w:rsidRPr="00191E20" w:rsidRDefault="002349E8" w:rsidP="00EC30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CA5125A" w14:textId="77777777" w:rsidR="002349E8" w:rsidRPr="00191E20" w:rsidRDefault="002349E8" w:rsidP="00EC30F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191E20">
        <w:rPr>
          <w:rFonts w:ascii="Arial" w:hAnsi="Arial" w:cs="Arial"/>
          <w:b/>
          <w:sz w:val="24"/>
          <w:szCs w:val="24"/>
        </w:rPr>
        <w:t>Main Duties</w:t>
      </w:r>
    </w:p>
    <w:p w14:paraId="03BDD526" w14:textId="77777777" w:rsidR="002349E8" w:rsidRPr="00191E20" w:rsidRDefault="002349E8" w:rsidP="00EC30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4A6CD1A" w14:textId="45D56773" w:rsidR="002C2E64" w:rsidRPr="00D10374" w:rsidRDefault="002C2E64" w:rsidP="00EC30F5">
      <w:pPr>
        <w:jc w:val="both"/>
        <w:rPr>
          <w:rFonts w:ascii="Arial" w:hAnsi="Arial" w:cs="Arial"/>
          <w:bCs/>
          <w:sz w:val="24"/>
          <w:szCs w:val="24"/>
        </w:rPr>
      </w:pPr>
      <w:r w:rsidRPr="00D10374">
        <w:rPr>
          <w:rFonts w:ascii="Arial" w:hAnsi="Arial" w:cs="Arial"/>
          <w:sz w:val="24"/>
          <w:szCs w:val="24"/>
        </w:rPr>
        <w:t xml:space="preserve">The </w:t>
      </w:r>
      <w:r w:rsidR="00C06B0F">
        <w:rPr>
          <w:rFonts w:ascii="Arial" w:hAnsi="Arial" w:cs="Arial"/>
          <w:sz w:val="24"/>
          <w:szCs w:val="24"/>
        </w:rPr>
        <w:t xml:space="preserve">Finance </w:t>
      </w:r>
      <w:r w:rsidR="00424016">
        <w:rPr>
          <w:rFonts w:ascii="Arial" w:hAnsi="Arial" w:cs="Arial"/>
          <w:sz w:val="24"/>
          <w:szCs w:val="24"/>
        </w:rPr>
        <w:t xml:space="preserve">Support </w:t>
      </w:r>
      <w:r w:rsidR="00C06B0F">
        <w:rPr>
          <w:rFonts w:ascii="Arial" w:hAnsi="Arial" w:cs="Arial"/>
          <w:sz w:val="24"/>
          <w:szCs w:val="24"/>
        </w:rPr>
        <w:t>Officer</w:t>
      </w:r>
      <w:r w:rsidRPr="00D10374">
        <w:rPr>
          <w:rFonts w:ascii="Arial" w:hAnsi="Arial" w:cs="Arial"/>
          <w:sz w:val="24"/>
          <w:szCs w:val="24"/>
        </w:rPr>
        <w:t xml:space="preserve"> reports to the </w:t>
      </w:r>
      <w:r w:rsidR="00C06B0F">
        <w:rPr>
          <w:rFonts w:ascii="Arial" w:hAnsi="Arial" w:cs="Arial"/>
          <w:sz w:val="24"/>
          <w:szCs w:val="24"/>
        </w:rPr>
        <w:t xml:space="preserve">Finance Manager </w:t>
      </w:r>
      <w:r w:rsidRPr="00D10374">
        <w:rPr>
          <w:rFonts w:ascii="Arial" w:hAnsi="Arial" w:cs="Arial"/>
          <w:sz w:val="24"/>
          <w:szCs w:val="24"/>
        </w:rPr>
        <w:t xml:space="preserve">and is responsible for </w:t>
      </w:r>
      <w:r w:rsidR="00C06B0F">
        <w:rPr>
          <w:rFonts w:ascii="Arial" w:hAnsi="Arial" w:cs="Arial"/>
          <w:sz w:val="24"/>
          <w:szCs w:val="24"/>
        </w:rPr>
        <w:t xml:space="preserve">supporting the effective operation of the organisation’s finance function, ensuring compliance with government financial policies, financial regulations and audit standards. </w:t>
      </w:r>
    </w:p>
    <w:p w14:paraId="2E171E10" w14:textId="77777777" w:rsidR="002349E8" w:rsidRPr="00191E20" w:rsidRDefault="002349E8" w:rsidP="00EC30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7E90775" w14:textId="77777777" w:rsidR="002349E8" w:rsidRPr="00191E20" w:rsidRDefault="002349E8" w:rsidP="00EC30F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191E20">
        <w:rPr>
          <w:rFonts w:ascii="Arial" w:hAnsi="Arial" w:cs="Arial"/>
          <w:b/>
          <w:sz w:val="24"/>
          <w:szCs w:val="24"/>
        </w:rPr>
        <w:t>Key Responsibilities</w:t>
      </w:r>
    </w:p>
    <w:p w14:paraId="51CFDD75" w14:textId="77777777" w:rsidR="00E3476B" w:rsidRPr="00191E20" w:rsidRDefault="00E3476B" w:rsidP="00EC30F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6B0E158E" w14:textId="7463034D" w:rsidR="00EF581B" w:rsidRPr="00E4080B" w:rsidRDefault="00EF581B" w:rsidP="00EC30F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4080B">
        <w:rPr>
          <w:rFonts w:ascii="Arial" w:hAnsi="Arial" w:cs="Arial"/>
          <w:sz w:val="24"/>
          <w:szCs w:val="24"/>
        </w:rPr>
        <w:t>Line management responsibilities for the Finance Assistant, providing day-to-day supervision, workload allocation and performance management.</w:t>
      </w:r>
    </w:p>
    <w:p w14:paraId="7FF6B6B0" w14:textId="77777777" w:rsidR="00EF581B" w:rsidRDefault="00EF581B" w:rsidP="00E94E8D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B636088" w14:textId="220D4F15" w:rsidR="00C06B0F" w:rsidRDefault="00C06B0F" w:rsidP="00EC30F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Completion of weekly drawdown requests to </w:t>
      </w:r>
      <w:r w:rsidR="00424016">
        <w:rPr>
          <w:rFonts w:ascii="Arial" w:hAnsi="Arial" w:cs="Arial"/>
          <w:sz w:val="24"/>
          <w:szCs w:val="24"/>
        </w:rPr>
        <w:t xml:space="preserve">Office </w:t>
      </w:r>
      <w:r>
        <w:rPr>
          <w:rFonts w:ascii="Arial" w:hAnsi="Arial" w:cs="Arial"/>
          <w:sz w:val="24"/>
          <w:szCs w:val="24"/>
        </w:rPr>
        <w:t>Sponsor Branch</w:t>
      </w:r>
      <w:r w:rsidR="004A55E7">
        <w:rPr>
          <w:rFonts w:ascii="Arial" w:hAnsi="Arial" w:cs="Arial"/>
          <w:sz w:val="24"/>
          <w:szCs w:val="24"/>
        </w:rPr>
        <w:t xml:space="preserve"> </w:t>
      </w:r>
      <w:r w:rsidR="00424016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completion of weekly payment runs, including supporting paperwork.</w:t>
      </w:r>
    </w:p>
    <w:p w14:paraId="7A141787" w14:textId="77777777" w:rsidR="00C06B0F" w:rsidRDefault="00C06B0F" w:rsidP="00C06B0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E6FB60F" w14:textId="7E53808B" w:rsidR="002C2E64" w:rsidRPr="00D10374" w:rsidRDefault="00C06B0F" w:rsidP="00EC30F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</w:t>
      </w:r>
      <w:r w:rsidR="00424016">
        <w:rPr>
          <w:rFonts w:ascii="Arial" w:hAnsi="Arial" w:cs="Arial"/>
          <w:sz w:val="24"/>
          <w:szCs w:val="24"/>
        </w:rPr>
        <w:t>ting</w:t>
      </w:r>
      <w:r>
        <w:rPr>
          <w:rFonts w:ascii="Arial" w:hAnsi="Arial" w:cs="Arial"/>
          <w:sz w:val="24"/>
          <w:szCs w:val="24"/>
        </w:rPr>
        <w:t xml:space="preserve"> </w:t>
      </w:r>
      <w:r w:rsidR="00424016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preparation of monthly management accounts, including monthly accruals and prepayment workings, with supporting journals and relevant back-up, in-line with financial regulations and internal policy.</w:t>
      </w:r>
    </w:p>
    <w:p w14:paraId="0EA82E26" w14:textId="77777777" w:rsidR="005E64DF" w:rsidRPr="00D10374" w:rsidRDefault="005E64DF" w:rsidP="00EC30F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7A92397" w14:textId="35DB9AC4" w:rsidR="00C06B0F" w:rsidRDefault="00C06B0F" w:rsidP="00C06B0F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Reconciliation of bank statements, credit cards and supplier accounts.</w:t>
      </w:r>
    </w:p>
    <w:p w14:paraId="01557179" w14:textId="77777777" w:rsidR="00C06B0F" w:rsidRDefault="00C06B0F" w:rsidP="00C06B0F">
      <w:pPr>
        <w:pStyle w:val="ListParagraph"/>
        <w:rPr>
          <w:rFonts w:ascii="Arial" w:hAnsi="Arial" w:cs="Arial"/>
          <w:sz w:val="24"/>
          <w:szCs w:val="24"/>
        </w:rPr>
      </w:pPr>
    </w:p>
    <w:p w14:paraId="1F2FA18D" w14:textId="4E712765" w:rsidR="00C06B0F" w:rsidRPr="00C06B0F" w:rsidRDefault="00C06B0F" w:rsidP="00C06B0F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Completion of monthly payroll importation into financial system and monthly payroll reconciliation.</w:t>
      </w:r>
    </w:p>
    <w:p w14:paraId="2D612151" w14:textId="77777777" w:rsidR="005E64DF" w:rsidRPr="00D10374" w:rsidRDefault="005E64DF" w:rsidP="00EC3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47E750" w14:textId="78858663" w:rsidR="002C2E64" w:rsidRDefault="00C06B0F" w:rsidP="00EC30F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</w:t>
      </w:r>
      <w:r w:rsidR="00424016">
        <w:rPr>
          <w:rFonts w:ascii="Arial" w:hAnsi="Arial" w:cs="Arial"/>
          <w:sz w:val="24"/>
          <w:szCs w:val="24"/>
        </w:rPr>
        <w:t>ing an</w:t>
      </w:r>
      <w:r>
        <w:rPr>
          <w:rFonts w:ascii="Arial" w:hAnsi="Arial" w:cs="Arial"/>
          <w:sz w:val="24"/>
          <w:szCs w:val="24"/>
        </w:rPr>
        <w:t xml:space="preserve"> accurate petty cash </w:t>
      </w:r>
      <w:r w:rsidR="00424016">
        <w:rPr>
          <w:rFonts w:ascii="Arial" w:hAnsi="Arial" w:cs="Arial"/>
          <w:sz w:val="24"/>
          <w:szCs w:val="24"/>
        </w:rPr>
        <w:t xml:space="preserve">account </w:t>
      </w:r>
      <w:r>
        <w:rPr>
          <w:rFonts w:ascii="Arial" w:hAnsi="Arial" w:cs="Arial"/>
          <w:sz w:val="24"/>
          <w:szCs w:val="24"/>
        </w:rPr>
        <w:t>and other financial records.</w:t>
      </w:r>
    </w:p>
    <w:p w14:paraId="6F855F69" w14:textId="77777777" w:rsidR="00C06B0F" w:rsidRDefault="00C06B0F" w:rsidP="00C06B0F">
      <w:pPr>
        <w:pStyle w:val="ListParagraph"/>
        <w:rPr>
          <w:rFonts w:ascii="Arial" w:hAnsi="Arial" w:cs="Arial"/>
          <w:sz w:val="24"/>
          <w:szCs w:val="24"/>
        </w:rPr>
      </w:pPr>
    </w:p>
    <w:p w14:paraId="6AAA287E" w14:textId="64776063" w:rsidR="00C06B0F" w:rsidRPr="00D10374" w:rsidRDefault="00C06B0F" w:rsidP="00C06B0F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</w:t>
      </w:r>
      <w:r w:rsidR="00424016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with the processing of invoices, purchase orders and payment requests in-line with financial regulations and internal policies and procedures.</w:t>
      </w:r>
    </w:p>
    <w:p w14:paraId="1B819519" w14:textId="77777777" w:rsidR="005E64DF" w:rsidRPr="00D10374" w:rsidRDefault="005E64DF" w:rsidP="00EC3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4199EE" w14:textId="52B99499" w:rsidR="002C2E64" w:rsidRDefault="00C06B0F" w:rsidP="00EC30F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</w:t>
      </w:r>
      <w:r w:rsidR="00424016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 Finance Manager and Head of Finance with the monitoring of budgets</w:t>
      </w:r>
      <w:r w:rsidR="004240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reporting of variances to managers</w:t>
      </w:r>
      <w:r w:rsidR="00A239DF">
        <w:rPr>
          <w:rFonts w:ascii="Arial" w:hAnsi="Arial" w:cs="Arial"/>
          <w:sz w:val="24"/>
          <w:szCs w:val="24"/>
        </w:rPr>
        <w:t>, and adjustments to budget profiling where required</w:t>
      </w:r>
      <w:r>
        <w:rPr>
          <w:rFonts w:ascii="Arial" w:hAnsi="Arial" w:cs="Arial"/>
          <w:sz w:val="24"/>
          <w:szCs w:val="24"/>
        </w:rPr>
        <w:t>.</w:t>
      </w:r>
    </w:p>
    <w:p w14:paraId="4707AEC1" w14:textId="77777777" w:rsidR="00A239DF" w:rsidRDefault="00A239DF" w:rsidP="00A239DF">
      <w:pPr>
        <w:pStyle w:val="ListParagraph"/>
        <w:rPr>
          <w:rFonts w:ascii="Arial" w:hAnsi="Arial" w:cs="Arial"/>
          <w:sz w:val="24"/>
          <w:szCs w:val="24"/>
        </w:rPr>
      </w:pPr>
    </w:p>
    <w:p w14:paraId="19615BB3" w14:textId="6E040799" w:rsidR="00A239DF" w:rsidRPr="00D10374" w:rsidRDefault="00A239DF" w:rsidP="00EC30F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</w:t>
      </w:r>
      <w:r w:rsidR="00424016">
        <w:rPr>
          <w:rFonts w:ascii="Arial" w:hAnsi="Arial" w:cs="Arial"/>
          <w:sz w:val="24"/>
          <w:szCs w:val="24"/>
        </w:rPr>
        <w:t>ation of</w:t>
      </w:r>
      <w:r>
        <w:rPr>
          <w:rFonts w:ascii="Arial" w:hAnsi="Arial" w:cs="Arial"/>
          <w:sz w:val="24"/>
          <w:szCs w:val="24"/>
        </w:rPr>
        <w:t xml:space="preserve"> regular and ad-hoc financial reports</w:t>
      </w:r>
      <w:r w:rsidR="00424016">
        <w:rPr>
          <w:rFonts w:ascii="Arial" w:hAnsi="Arial" w:cs="Arial"/>
          <w:sz w:val="24"/>
          <w:szCs w:val="24"/>
        </w:rPr>
        <w:t xml:space="preserve"> for internal and external stakeholders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BB12A1" w14:textId="77777777" w:rsidR="005E64DF" w:rsidRPr="00D10374" w:rsidRDefault="005E64DF" w:rsidP="00EC3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C69C28" w14:textId="100FB4DC" w:rsidR="002C2E64" w:rsidRPr="00D10374" w:rsidRDefault="00A239DF" w:rsidP="00EC30F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</w:t>
      </w:r>
      <w:r w:rsidR="00424016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with year-end financial statements, including reconciliations and audit back-up and document preparation.</w:t>
      </w:r>
    </w:p>
    <w:p w14:paraId="5DB6EE74" w14:textId="77777777" w:rsidR="00E36BD9" w:rsidRDefault="00E36BD9" w:rsidP="00E36BD9">
      <w:pPr>
        <w:pStyle w:val="ListParagraph"/>
        <w:rPr>
          <w:rFonts w:ascii="Arial" w:hAnsi="Arial" w:cs="Arial"/>
          <w:sz w:val="24"/>
          <w:szCs w:val="24"/>
        </w:rPr>
      </w:pPr>
    </w:p>
    <w:p w14:paraId="71081267" w14:textId="2BA46F7F" w:rsidR="00E36BD9" w:rsidRDefault="00A239DF" w:rsidP="00EC30F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</w:t>
      </w:r>
      <w:r w:rsidR="00424016">
        <w:rPr>
          <w:rFonts w:ascii="Arial" w:hAnsi="Arial" w:cs="Arial"/>
          <w:sz w:val="24"/>
          <w:szCs w:val="24"/>
        </w:rPr>
        <w:t>ion of</w:t>
      </w:r>
      <w:r>
        <w:rPr>
          <w:rFonts w:ascii="Arial" w:hAnsi="Arial" w:cs="Arial"/>
          <w:sz w:val="24"/>
          <w:szCs w:val="24"/>
        </w:rPr>
        <w:t xml:space="preserve"> the Organisation’s financial information system, ensuring data integrity and compliance with internal controls.</w:t>
      </w:r>
    </w:p>
    <w:p w14:paraId="0302D073" w14:textId="77777777" w:rsidR="00A239DF" w:rsidRDefault="00A239DF" w:rsidP="00A239DF">
      <w:pPr>
        <w:pStyle w:val="ListParagraph"/>
        <w:rPr>
          <w:rFonts w:ascii="Arial" w:hAnsi="Arial" w:cs="Arial"/>
          <w:sz w:val="24"/>
          <w:szCs w:val="24"/>
        </w:rPr>
      </w:pPr>
    </w:p>
    <w:p w14:paraId="5228D1BB" w14:textId="19E0C474" w:rsidR="00A239DF" w:rsidRPr="00D10374" w:rsidRDefault="00A239DF" w:rsidP="00EC30F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</w:t>
      </w:r>
      <w:r w:rsidR="00424016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 Finance Manager and Head of Finance in adhering to Financial Regulations, Internal Controls, Policies and Procedures and corporate governance requirements.</w:t>
      </w:r>
    </w:p>
    <w:p w14:paraId="0A7711B9" w14:textId="77777777" w:rsidR="007A371B" w:rsidRPr="00D10374" w:rsidRDefault="007A371B" w:rsidP="00EC30F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849C607" w14:textId="739F9DB6" w:rsidR="00C0619D" w:rsidRDefault="00424016" w:rsidP="00C0619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Being </w:t>
      </w:r>
      <w:r w:rsidR="00AE6D22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0C42FA">
        <w:rPr>
          <w:rFonts w:ascii="Arial" w:hAnsi="Arial" w:cs="Arial"/>
          <w:sz w:val="24"/>
          <w:szCs w:val="24"/>
        </w:rPr>
        <w:t xml:space="preserve">initial </w:t>
      </w:r>
      <w:r>
        <w:rPr>
          <w:rFonts w:ascii="Arial" w:hAnsi="Arial" w:cs="Arial"/>
          <w:sz w:val="24"/>
          <w:szCs w:val="24"/>
        </w:rPr>
        <w:t xml:space="preserve">point of contact for </w:t>
      </w:r>
      <w:r w:rsidR="00AE6D22">
        <w:rPr>
          <w:rFonts w:ascii="Arial" w:hAnsi="Arial" w:cs="Arial"/>
          <w:sz w:val="24"/>
          <w:szCs w:val="24"/>
        </w:rPr>
        <w:t xml:space="preserve">finance queries from </w:t>
      </w:r>
      <w:r w:rsidR="00E9108A">
        <w:rPr>
          <w:rFonts w:ascii="Arial" w:hAnsi="Arial" w:cs="Arial"/>
          <w:sz w:val="24"/>
          <w:szCs w:val="24"/>
        </w:rPr>
        <w:t>internal staff, suppliers and, where applicable, external stakeholders</w:t>
      </w:r>
      <w:r w:rsidR="00A239DF">
        <w:rPr>
          <w:rFonts w:ascii="Arial" w:hAnsi="Arial" w:cs="Arial"/>
          <w:sz w:val="24"/>
          <w:szCs w:val="24"/>
        </w:rPr>
        <w:t>.</w:t>
      </w:r>
    </w:p>
    <w:p w14:paraId="013ED476" w14:textId="77777777" w:rsidR="00C0619D" w:rsidRDefault="00C0619D" w:rsidP="00C0619D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19E66D2B" w14:textId="6BBC00F8" w:rsidR="00EC54A2" w:rsidRDefault="00A239DF" w:rsidP="00C0619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team meetings and contribute to process improvement.</w:t>
      </w:r>
    </w:p>
    <w:p w14:paraId="3B87AB1D" w14:textId="77777777" w:rsidR="00EF581B" w:rsidRDefault="00EF581B" w:rsidP="00E94E8D">
      <w:pPr>
        <w:pStyle w:val="ListParagraph"/>
        <w:rPr>
          <w:rFonts w:ascii="Arial" w:hAnsi="Arial" w:cs="Arial"/>
          <w:sz w:val="24"/>
          <w:szCs w:val="24"/>
        </w:rPr>
      </w:pPr>
    </w:p>
    <w:p w14:paraId="37365C82" w14:textId="34B83AFB" w:rsidR="00EF581B" w:rsidRPr="00C0619D" w:rsidRDefault="00EF581B" w:rsidP="00C0619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Deputise for the Finance Manager, where required.</w:t>
      </w:r>
    </w:p>
    <w:p w14:paraId="0242D0E0" w14:textId="77777777" w:rsidR="005E64DF" w:rsidRPr="00191E20" w:rsidRDefault="005E64DF" w:rsidP="00EC3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22D3A0" w14:textId="0E10F4C2" w:rsidR="00250E62" w:rsidRPr="000D32CB" w:rsidRDefault="00250E62" w:rsidP="00250E6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50E62">
        <w:rPr>
          <w:rFonts w:ascii="Arial" w:hAnsi="Arial" w:cs="Arial"/>
          <w:sz w:val="24"/>
          <w:szCs w:val="24"/>
        </w:rPr>
        <w:t xml:space="preserve">Responsible for </w:t>
      </w:r>
      <w:r w:rsidR="00A239DF">
        <w:rPr>
          <w:rFonts w:ascii="Arial" w:hAnsi="Arial" w:cs="Arial"/>
          <w:sz w:val="24"/>
          <w:szCs w:val="24"/>
        </w:rPr>
        <w:t xml:space="preserve">assisting the Finance Manager with </w:t>
      </w:r>
      <w:r w:rsidRPr="00250E62">
        <w:rPr>
          <w:rFonts w:ascii="Arial" w:hAnsi="Arial" w:cs="Arial"/>
          <w:sz w:val="24"/>
          <w:szCs w:val="24"/>
        </w:rPr>
        <w:t>records management within the Finance function</w:t>
      </w:r>
      <w:r w:rsidRPr="000D32CB">
        <w:rPr>
          <w:rFonts w:ascii="Arial" w:hAnsi="Arial" w:cs="Arial"/>
          <w:sz w:val="24"/>
          <w:szCs w:val="24"/>
        </w:rPr>
        <w:t>, in line with General Data Protection Regulations (GDPR) and the Data Protection Act 2018.</w:t>
      </w:r>
    </w:p>
    <w:p w14:paraId="68E854AA" w14:textId="77777777" w:rsidR="000B061D" w:rsidRPr="00191E20" w:rsidRDefault="000B061D" w:rsidP="00EC30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404FC63" w14:textId="77777777" w:rsidR="000B061D" w:rsidRPr="00191E20" w:rsidRDefault="000B061D" w:rsidP="00EC30F5">
      <w:pPr>
        <w:pStyle w:val="NoSpacing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91E20">
        <w:rPr>
          <w:rFonts w:ascii="Arial" w:hAnsi="Arial" w:cs="Arial"/>
          <w:sz w:val="24"/>
          <w:szCs w:val="24"/>
        </w:rPr>
        <w:t>To comply with Section 75 duties of the Northern Ireland Act 1998 by having due regard to the need to promote equality of opportunity between:</w:t>
      </w:r>
    </w:p>
    <w:p w14:paraId="3E533AC1" w14:textId="77777777" w:rsidR="000B061D" w:rsidRPr="00191E20" w:rsidRDefault="000B061D" w:rsidP="00EC30F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A01E152" w14:textId="77777777" w:rsidR="000B061D" w:rsidRPr="00191E20" w:rsidRDefault="000B061D" w:rsidP="00EC30F5">
      <w:pPr>
        <w:pStyle w:val="ListParagraph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191E20">
        <w:rPr>
          <w:rFonts w:ascii="Arial" w:hAnsi="Arial" w:cs="Arial"/>
          <w:sz w:val="24"/>
          <w:szCs w:val="24"/>
        </w:rPr>
        <w:t>Persons of different religious beliefs, political opinion, racial group, age, marital status or sexual orientation;</w:t>
      </w:r>
    </w:p>
    <w:p w14:paraId="552DCD25" w14:textId="77777777" w:rsidR="000B061D" w:rsidRPr="00191E20" w:rsidRDefault="000B061D" w:rsidP="00EC30F5">
      <w:pPr>
        <w:pStyle w:val="ListParagraph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191E20">
        <w:rPr>
          <w:rFonts w:ascii="Arial" w:hAnsi="Arial" w:cs="Arial"/>
          <w:sz w:val="24"/>
          <w:szCs w:val="24"/>
        </w:rPr>
        <w:t>Men and women generally;</w:t>
      </w:r>
    </w:p>
    <w:p w14:paraId="5923F3C9" w14:textId="77777777" w:rsidR="000B061D" w:rsidRPr="00191E20" w:rsidRDefault="000B061D" w:rsidP="00EC30F5">
      <w:pPr>
        <w:pStyle w:val="ListParagraph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191E20">
        <w:rPr>
          <w:rFonts w:ascii="Arial" w:hAnsi="Arial" w:cs="Arial"/>
          <w:sz w:val="24"/>
          <w:szCs w:val="24"/>
        </w:rPr>
        <w:t>Persons with a disability and persons without;</w:t>
      </w:r>
    </w:p>
    <w:p w14:paraId="4B69F8B5" w14:textId="77777777" w:rsidR="0057506F" w:rsidRDefault="000B061D" w:rsidP="0057506F">
      <w:pPr>
        <w:pStyle w:val="ListParagraph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191E20">
        <w:rPr>
          <w:rFonts w:ascii="Arial" w:hAnsi="Arial" w:cs="Arial"/>
          <w:sz w:val="24"/>
          <w:szCs w:val="24"/>
        </w:rPr>
        <w:t>Persons with dependants and persons without.</w:t>
      </w:r>
    </w:p>
    <w:p w14:paraId="06CD1C61" w14:textId="77777777" w:rsidR="0057506F" w:rsidRDefault="0057506F" w:rsidP="0057506F">
      <w:pPr>
        <w:pStyle w:val="ListParagraph"/>
        <w:ind w:left="851"/>
        <w:jc w:val="both"/>
        <w:rPr>
          <w:rFonts w:ascii="Arial" w:hAnsi="Arial" w:cs="Arial"/>
          <w:sz w:val="24"/>
          <w:szCs w:val="24"/>
        </w:rPr>
      </w:pPr>
    </w:p>
    <w:p w14:paraId="2EC1F207" w14:textId="77777777" w:rsidR="000B061D" w:rsidRPr="00191E20" w:rsidRDefault="000B061D" w:rsidP="00EC30F5">
      <w:pPr>
        <w:pStyle w:val="NoSpacing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91E20">
        <w:rPr>
          <w:rFonts w:ascii="Arial" w:hAnsi="Arial" w:cs="Arial"/>
          <w:sz w:val="24"/>
          <w:szCs w:val="24"/>
        </w:rPr>
        <w:t>Any other relevant duties appropriate to the grade as may be required</w:t>
      </w:r>
      <w:r w:rsidR="004D4682" w:rsidRPr="00191E20">
        <w:rPr>
          <w:rFonts w:ascii="Arial" w:hAnsi="Arial" w:cs="Arial"/>
          <w:sz w:val="24"/>
          <w:szCs w:val="24"/>
        </w:rPr>
        <w:t xml:space="preserve">. </w:t>
      </w:r>
    </w:p>
    <w:p w14:paraId="616EBD33" w14:textId="77777777" w:rsidR="000B061D" w:rsidRPr="00191E20" w:rsidRDefault="000B061D" w:rsidP="00EC30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E0F5E1E" w14:textId="77777777" w:rsidR="005745AD" w:rsidRPr="00191E20" w:rsidRDefault="005745AD" w:rsidP="00EC30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E9A5992" w14:textId="77777777" w:rsidR="007A371B" w:rsidRPr="00191E20" w:rsidRDefault="007A371B" w:rsidP="00EC30F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699FCEE7" w14:textId="77777777" w:rsidR="00250E62" w:rsidRDefault="00250E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46D857F" w14:textId="77777777" w:rsidR="00AE7197" w:rsidRDefault="00AE7197" w:rsidP="00AE719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191E20">
        <w:rPr>
          <w:rFonts w:ascii="Arial" w:hAnsi="Arial" w:cs="Arial"/>
          <w:b/>
          <w:sz w:val="24"/>
          <w:szCs w:val="24"/>
        </w:rPr>
        <w:lastRenderedPageBreak/>
        <w:t>Essential Criteria</w:t>
      </w:r>
    </w:p>
    <w:p w14:paraId="5D428721" w14:textId="77777777" w:rsidR="004A55E7" w:rsidRDefault="004A55E7" w:rsidP="00AE719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05F9FAD0" w14:textId="3ACE3644" w:rsidR="00627D61" w:rsidRDefault="00AE7197" w:rsidP="00AE7197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Cs/>
          <w:sz w:val="24"/>
          <w:szCs w:val="24"/>
        </w:rPr>
        <w:tab/>
      </w:r>
      <w:r w:rsidR="00627D61">
        <w:rPr>
          <w:rFonts w:ascii="Arial" w:hAnsi="Arial" w:cs="Arial"/>
          <w:bCs/>
          <w:sz w:val="24"/>
          <w:szCs w:val="24"/>
        </w:rPr>
        <w:t>An Honours Degree (minimum 2.2 or equivalent in any discipline)</w:t>
      </w:r>
    </w:p>
    <w:p w14:paraId="43CCC8D6" w14:textId="529EA6A0" w:rsidR="00627D61" w:rsidRDefault="00627D61" w:rsidP="00AE7197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</w:t>
      </w:r>
    </w:p>
    <w:p w14:paraId="69CC5006" w14:textId="6217BD79" w:rsidR="00AE7197" w:rsidRPr="00E4080B" w:rsidRDefault="00AE7197" w:rsidP="00627D61">
      <w:pPr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ATI First Year Examination (Level 4 Certificate for Accounting Technicians) achieved with merit or </w:t>
      </w:r>
      <w:r w:rsidRPr="00E4080B">
        <w:rPr>
          <w:rFonts w:ascii="Arial" w:hAnsi="Arial" w:cs="Arial"/>
          <w:bCs/>
          <w:sz w:val="24"/>
          <w:szCs w:val="24"/>
        </w:rPr>
        <w:t>better</w:t>
      </w:r>
      <w:r w:rsidR="004A55E7" w:rsidRPr="00E4080B">
        <w:rPr>
          <w:rFonts w:ascii="Arial" w:hAnsi="Arial" w:cs="Arial"/>
          <w:bCs/>
          <w:sz w:val="24"/>
          <w:szCs w:val="24"/>
        </w:rPr>
        <w:t xml:space="preserve"> (or equivalent)</w:t>
      </w:r>
    </w:p>
    <w:p w14:paraId="6D97965C" w14:textId="77777777" w:rsidR="00AE7197" w:rsidRPr="00E4080B" w:rsidRDefault="00AE7197" w:rsidP="00AE7197">
      <w:pPr>
        <w:rPr>
          <w:rFonts w:ascii="Arial" w:hAnsi="Arial" w:cs="Arial"/>
          <w:bCs/>
          <w:sz w:val="24"/>
          <w:szCs w:val="24"/>
        </w:rPr>
      </w:pPr>
      <w:r w:rsidRPr="00E4080B">
        <w:rPr>
          <w:rFonts w:ascii="Arial" w:hAnsi="Arial" w:cs="Arial"/>
          <w:b/>
          <w:sz w:val="24"/>
          <w:szCs w:val="24"/>
        </w:rPr>
        <w:t>OR</w:t>
      </w:r>
    </w:p>
    <w:p w14:paraId="038522F8" w14:textId="0B942CC7" w:rsidR="00AE7197" w:rsidRDefault="00AE7197" w:rsidP="00AE7197">
      <w:pPr>
        <w:ind w:left="720"/>
        <w:rPr>
          <w:rFonts w:ascii="Arial" w:hAnsi="Arial" w:cs="Arial"/>
          <w:bCs/>
          <w:sz w:val="24"/>
          <w:szCs w:val="24"/>
        </w:rPr>
      </w:pPr>
      <w:r w:rsidRPr="00E4080B">
        <w:rPr>
          <w:rFonts w:ascii="Arial" w:hAnsi="Arial" w:cs="Arial"/>
          <w:bCs/>
          <w:sz w:val="24"/>
          <w:szCs w:val="24"/>
        </w:rPr>
        <w:t>ATI Second Year Examination (Level 5 Diploma for Accounting Technicians) achieved with pass or better</w:t>
      </w:r>
      <w:r w:rsidR="004A55E7" w:rsidRPr="00E4080B">
        <w:rPr>
          <w:rFonts w:ascii="Arial" w:hAnsi="Arial" w:cs="Arial"/>
          <w:bCs/>
          <w:sz w:val="24"/>
          <w:szCs w:val="24"/>
        </w:rPr>
        <w:t xml:space="preserve"> (or equivalent)</w:t>
      </w:r>
    </w:p>
    <w:p w14:paraId="43134B1F" w14:textId="0F7361EF" w:rsidR="00AE7197" w:rsidRDefault="00AE7197" w:rsidP="004A55E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68F2A449" w14:textId="54369546" w:rsidR="00AE7197" w:rsidRDefault="00627D61" w:rsidP="00E4080B">
      <w:pPr>
        <w:ind w:left="720" w:hanging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>
        <w:rPr>
          <w:rFonts w:ascii="Arial" w:hAnsi="Arial" w:cs="Arial"/>
          <w:bCs/>
          <w:sz w:val="24"/>
          <w:szCs w:val="24"/>
        </w:rPr>
        <w:tab/>
        <w:t>At least 1 years’ practical experience in a role within a finance function</w:t>
      </w:r>
      <w:r w:rsidR="00E4080B">
        <w:rPr>
          <w:rFonts w:ascii="Arial" w:hAnsi="Arial" w:cs="Arial"/>
          <w:bCs/>
          <w:sz w:val="24"/>
          <w:szCs w:val="24"/>
        </w:rPr>
        <w:t>, including exposure to core financial processes (e.g. accounts payable/receivable, reconciliations or financial reporting).</w:t>
      </w:r>
    </w:p>
    <w:p w14:paraId="73D192C0" w14:textId="77777777" w:rsidR="00627D61" w:rsidRDefault="00627D61" w:rsidP="00AE7197">
      <w:pPr>
        <w:ind w:left="720" w:hanging="720"/>
        <w:rPr>
          <w:rFonts w:ascii="Arial" w:hAnsi="Arial" w:cs="Arial"/>
          <w:bCs/>
          <w:sz w:val="24"/>
          <w:szCs w:val="24"/>
        </w:rPr>
      </w:pPr>
    </w:p>
    <w:p w14:paraId="1A2748FD" w14:textId="2557E21B" w:rsidR="004A55E7" w:rsidRPr="00E94E8D" w:rsidRDefault="00326BA2" w:rsidP="004A55E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Desirable Criteria</w:t>
      </w:r>
    </w:p>
    <w:p w14:paraId="2F0A7A80" w14:textId="6064CB9D" w:rsidR="004A55E7" w:rsidRDefault="004A55E7" w:rsidP="004A55E7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E4080B">
        <w:rPr>
          <w:rFonts w:ascii="Arial" w:hAnsi="Arial" w:cs="Arial"/>
          <w:bCs/>
          <w:sz w:val="24"/>
          <w:szCs w:val="24"/>
        </w:rPr>
        <w:t>Candidates should have practical experience in at least two of the following areas:</w:t>
      </w:r>
      <w:r>
        <w:rPr>
          <w:rFonts w:ascii="Arial" w:hAnsi="Arial" w:cs="Arial"/>
          <w:bCs/>
          <w:sz w:val="24"/>
          <w:szCs w:val="24"/>
        </w:rPr>
        <w:tab/>
      </w:r>
    </w:p>
    <w:p w14:paraId="400A4403" w14:textId="77777777" w:rsidR="004A55E7" w:rsidRPr="00AE7197" w:rsidRDefault="004A55E7" w:rsidP="004A55E7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7197">
        <w:rPr>
          <w:rFonts w:ascii="Arial" w:hAnsi="Arial" w:cs="Arial"/>
          <w:sz w:val="24"/>
          <w:szCs w:val="24"/>
        </w:rPr>
        <w:t>Experience in monthly financial processes including processing invoices, supplier payments journals, prepayments, accruals and reconciliations.</w:t>
      </w:r>
    </w:p>
    <w:p w14:paraId="64DFF3D1" w14:textId="77777777" w:rsidR="004A55E7" w:rsidRPr="00AE7197" w:rsidRDefault="004A55E7" w:rsidP="004A55E7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7197">
        <w:rPr>
          <w:rFonts w:ascii="Arial" w:hAnsi="Arial" w:cs="Arial"/>
          <w:sz w:val="24"/>
          <w:szCs w:val="24"/>
        </w:rPr>
        <w:t>Experience using cloud accounting software</w:t>
      </w:r>
    </w:p>
    <w:p w14:paraId="7E9972C3" w14:textId="77777777" w:rsidR="004A55E7" w:rsidRPr="00AE7197" w:rsidRDefault="004A55E7" w:rsidP="004A55E7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7197">
        <w:rPr>
          <w:rFonts w:ascii="Arial" w:hAnsi="Arial" w:cs="Arial"/>
          <w:sz w:val="24"/>
          <w:szCs w:val="24"/>
        </w:rPr>
        <w:t>Experience supporting internal or external audit processes</w:t>
      </w:r>
    </w:p>
    <w:p w14:paraId="5FD49AE0" w14:textId="77777777" w:rsidR="004A55E7" w:rsidRPr="00E4080B" w:rsidRDefault="004A55E7" w:rsidP="004A55E7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80B">
        <w:rPr>
          <w:rFonts w:ascii="Arial" w:hAnsi="Arial" w:cs="Arial"/>
          <w:sz w:val="24"/>
          <w:szCs w:val="24"/>
        </w:rPr>
        <w:t>Experience of line management</w:t>
      </w:r>
    </w:p>
    <w:p w14:paraId="05F3564E" w14:textId="7A465CE9" w:rsidR="004A55E7" w:rsidRPr="00E94E8D" w:rsidRDefault="004A55E7" w:rsidP="004A55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B30088" w14:textId="6342A87A" w:rsidR="00AE7197" w:rsidRDefault="00AE7197" w:rsidP="004A55E7">
      <w:pPr>
        <w:rPr>
          <w:rFonts w:ascii="Arial" w:hAnsi="Arial" w:cs="Arial"/>
          <w:bCs/>
          <w:sz w:val="24"/>
          <w:szCs w:val="24"/>
        </w:rPr>
      </w:pPr>
    </w:p>
    <w:p w14:paraId="66A1DF63" w14:textId="04DD296E" w:rsidR="00AE7197" w:rsidRPr="00AE7197" w:rsidRDefault="00AE7197" w:rsidP="00AE7197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4"/>
          <w:szCs w:val="24"/>
        </w:rPr>
      </w:pPr>
      <w:r w:rsidRPr="00AE7197">
        <w:rPr>
          <w:rFonts w:ascii="Arial" w:hAnsi="Arial" w:cs="Arial"/>
          <w:b/>
          <w:sz w:val="24"/>
          <w:szCs w:val="24"/>
        </w:rPr>
        <w:br w:type="page"/>
      </w:r>
    </w:p>
    <w:p w14:paraId="67E9F460" w14:textId="77777777" w:rsidR="00F03683" w:rsidRDefault="00F03683" w:rsidP="00F03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ABDA62" w14:textId="77777777" w:rsidR="00F03683" w:rsidRDefault="00F03683" w:rsidP="00F03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59C16C" w14:textId="77777777" w:rsidR="00F03683" w:rsidRDefault="00F03683" w:rsidP="00F03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F55578" w14:textId="77777777" w:rsidR="00F03683" w:rsidRDefault="00F03683" w:rsidP="00F03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DAAD72" w14:textId="77777777" w:rsidR="00F03683" w:rsidRDefault="00F03683" w:rsidP="00F03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86AA8A" w14:textId="77777777" w:rsidR="00F03683" w:rsidRDefault="00F03683" w:rsidP="00F03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BB6F34" w14:textId="1395220C" w:rsidR="00E4080B" w:rsidRDefault="00F03683" w:rsidP="00F036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BCD8AFE" wp14:editId="7A4069C1">
            <wp:extent cx="3192780" cy="4564380"/>
            <wp:effectExtent l="0" t="0" r="762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89" cy="459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1FC33" w14:textId="7AD9BA4C" w:rsidR="00F03683" w:rsidRPr="00E36BD9" w:rsidRDefault="00F03683" w:rsidP="003E6D9E">
      <w:pPr>
        <w:rPr>
          <w:rFonts w:ascii="Arial" w:hAnsi="Arial" w:cs="Arial"/>
          <w:sz w:val="24"/>
          <w:szCs w:val="24"/>
        </w:rPr>
      </w:pPr>
    </w:p>
    <w:sectPr w:rsidR="00F03683" w:rsidRPr="00E36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F6B"/>
    <w:multiLevelType w:val="hybridMultilevel"/>
    <w:tmpl w:val="DAC2DEFC"/>
    <w:lvl w:ilvl="0" w:tplc="C44631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9F78DE"/>
    <w:multiLevelType w:val="hybridMultilevel"/>
    <w:tmpl w:val="F0FA4B58"/>
    <w:lvl w:ilvl="0" w:tplc="C8BA41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E47C1E"/>
    <w:multiLevelType w:val="hybridMultilevel"/>
    <w:tmpl w:val="AB1A7C42"/>
    <w:lvl w:ilvl="0" w:tplc="A5A055C4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6C1"/>
    <w:multiLevelType w:val="hybridMultilevel"/>
    <w:tmpl w:val="3CA26AB2"/>
    <w:lvl w:ilvl="0" w:tplc="BAACE4A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F101E"/>
    <w:multiLevelType w:val="hybridMultilevel"/>
    <w:tmpl w:val="BD9C869C"/>
    <w:lvl w:ilvl="0" w:tplc="500E8D2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25C49"/>
    <w:multiLevelType w:val="hybridMultilevel"/>
    <w:tmpl w:val="ADECC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60402"/>
    <w:multiLevelType w:val="hybridMultilevel"/>
    <w:tmpl w:val="258E0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E2AA5"/>
    <w:multiLevelType w:val="hybridMultilevel"/>
    <w:tmpl w:val="801E8A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80717"/>
    <w:multiLevelType w:val="hybridMultilevel"/>
    <w:tmpl w:val="0310D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C078A"/>
    <w:multiLevelType w:val="hybridMultilevel"/>
    <w:tmpl w:val="7BCCC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487A"/>
    <w:multiLevelType w:val="hybridMultilevel"/>
    <w:tmpl w:val="BD9A7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677F"/>
    <w:multiLevelType w:val="hybridMultilevel"/>
    <w:tmpl w:val="5C0A6BC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2439B"/>
    <w:multiLevelType w:val="hybridMultilevel"/>
    <w:tmpl w:val="56D49BC6"/>
    <w:lvl w:ilvl="0" w:tplc="B6185618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4E06075E"/>
    <w:multiLevelType w:val="hybridMultilevel"/>
    <w:tmpl w:val="957667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B31C6F"/>
    <w:multiLevelType w:val="hybridMultilevel"/>
    <w:tmpl w:val="31F6F25E"/>
    <w:lvl w:ilvl="0" w:tplc="99049E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F4C05"/>
    <w:multiLevelType w:val="hybridMultilevel"/>
    <w:tmpl w:val="09B4B10E"/>
    <w:lvl w:ilvl="0" w:tplc="251C20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6A913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00F2C"/>
    <w:multiLevelType w:val="hybridMultilevel"/>
    <w:tmpl w:val="92843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173ED"/>
    <w:multiLevelType w:val="hybridMultilevel"/>
    <w:tmpl w:val="2A0C8F5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64A15"/>
    <w:multiLevelType w:val="hybridMultilevel"/>
    <w:tmpl w:val="09D20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07C4E"/>
    <w:multiLevelType w:val="hybridMultilevel"/>
    <w:tmpl w:val="15C466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073A34"/>
    <w:multiLevelType w:val="hybridMultilevel"/>
    <w:tmpl w:val="511AECB2"/>
    <w:lvl w:ilvl="0" w:tplc="D166AFB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65EBA"/>
    <w:multiLevelType w:val="hybridMultilevel"/>
    <w:tmpl w:val="6A022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3052"/>
    <w:multiLevelType w:val="hybridMultilevel"/>
    <w:tmpl w:val="E398E4AC"/>
    <w:lvl w:ilvl="0" w:tplc="94C83E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72D4C"/>
    <w:multiLevelType w:val="hybridMultilevel"/>
    <w:tmpl w:val="3348D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C6DCC"/>
    <w:multiLevelType w:val="hybridMultilevel"/>
    <w:tmpl w:val="248EA4A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D106F"/>
    <w:multiLevelType w:val="hybridMultilevel"/>
    <w:tmpl w:val="61F2FC06"/>
    <w:lvl w:ilvl="0" w:tplc="08090001">
      <w:start w:val="1"/>
      <w:numFmt w:val="bullet"/>
      <w:lvlText w:val=""/>
      <w:lvlJc w:val="left"/>
      <w:pPr>
        <w:tabs>
          <w:tab w:val="num" w:pos="643"/>
        </w:tabs>
        <w:ind w:left="623" w:hanging="34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07A5E"/>
    <w:multiLevelType w:val="hybridMultilevel"/>
    <w:tmpl w:val="B0567CDC"/>
    <w:lvl w:ilvl="0" w:tplc="7522348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738338">
    <w:abstractNumId w:val="1"/>
  </w:num>
  <w:num w:numId="2" w16cid:durableId="1051727529">
    <w:abstractNumId w:val="24"/>
  </w:num>
  <w:num w:numId="3" w16cid:durableId="993485051">
    <w:abstractNumId w:val="3"/>
  </w:num>
  <w:num w:numId="4" w16cid:durableId="2039693763">
    <w:abstractNumId w:val="0"/>
  </w:num>
  <w:num w:numId="5" w16cid:durableId="1824735614">
    <w:abstractNumId w:val="21"/>
  </w:num>
  <w:num w:numId="6" w16cid:durableId="115176828">
    <w:abstractNumId w:val="7"/>
  </w:num>
  <w:num w:numId="7" w16cid:durableId="485970887">
    <w:abstractNumId w:val="5"/>
  </w:num>
  <w:num w:numId="8" w16cid:durableId="136262484">
    <w:abstractNumId w:val="15"/>
  </w:num>
  <w:num w:numId="9" w16cid:durableId="1010908687">
    <w:abstractNumId w:val="22"/>
  </w:num>
  <w:num w:numId="10" w16cid:durableId="38361891">
    <w:abstractNumId w:val="18"/>
  </w:num>
  <w:num w:numId="11" w16cid:durableId="1751384281">
    <w:abstractNumId w:val="11"/>
  </w:num>
  <w:num w:numId="12" w16cid:durableId="1298758951">
    <w:abstractNumId w:val="25"/>
  </w:num>
  <w:num w:numId="13" w16cid:durableId="1151599564">
    <w:abstractNumId w:val="14"/>
  </w:num>
  <w:num w:numId="14" w16cid:durableId="1076516707">
    <w:abstractNumId w:val="12"/>
  </w:num>
  <w:num w:numId="15" w16cid:durableId="1923682183">
    <w:abstractNumId w:val="16"/>
  </w:num>
  <w:num w:numId="16" w16cid:durableId="1495878034">
    <w:abstractNumId w:val="20"/>
  </w:num>
  <w:num w:numId="17" w16cid:durableId="713888780">
    <w:abstractNumId w:val="23"/>
  </w:num>
  <w:num w:numId="18" w16cid:durableId="205266300">
    <w:abstractNumId w:val="17"/>
  </w:num>
  <w:num w:numId="19" w16cid:durableId="701588904">
    <w:abstractNumId w:val="9"/>
  </w:num>
  <w:num w:numId="20" w16cid:durableId="2016766980">
    <w:abstractNumId w:val="6"/>
  </w:num>
  <w:num w:numId="21" w16cid:durableId="1461729103">
    <w:abstractNumId w:val="8"/>
  </w:num>
  <w:num w:numId="22" w16cid:durableId="1755710439">
    <w:abstractNumId w:val="10"/>
  </w:num>
  <w:num w:numId="23" w16cid:durableId="1714577950">
    <w:abstractNumId w:val="19"/>
  </w:num>
  <w:num w:numId="24" w16cid:durableId="1986620528">
    <w:abstractNumId w:val="13"/>
  </w:num>
  <w:num w:numId="25" w16cid:durableId="624822256">
    <w:abstractNumId w:val="4"/>
  </w:num>
  <w:num w:numId="26" w16cid:durableId="2009625963">
    <w:abstractNumId w:val="2"/>
  </w:num>
  <w:num w:numId="27" w16cid:durableId="6499461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E8"/>
    <w:rsid w:val="00003875"/>
    <w:rsid w:val="0002162A"/>
    <w:rsid w:val="000A002A"/>
    <w:rsid w:val="000B061D"/>
    <w:rsid w:val="000C42FA"/>
    <w:rsid w:val="000D12A0"/>
    <w:rsid w:val="000E6CEC"/>
    <w:rsid w:val="001315BC"/>
    <w:rsid w:val="00134F32"/>
    <w:rsid w:val="001600F3"/>
    <w:rsid w:val="0018339C"/>
    <w:rsid w:val="00191E20"/>
    <w:rsid w:val="00196987"/>
    <w:rsid w:val="001A0E04"/>
    <w:rsid w:val="001F41C4"/>
    <w:rsid w:val="00200E19"/>
    <w:rsid w:val="00202AE1"/>
    <w:rsid w:val="0021008E"/>
    <w:rsid w:val="002349E8"/>
    <w:rsid w:val="00250E62"/>
    <w:rsid w:val="002814F3"/>
    <w:rsid w:val="002C2E64"/>
    <w:rsid w:val="002D7611"/>
    <w:rsid w:val="00300670"/>
    <w:rsid w:val="003127A5"/>
    <w:rsid w:val="00326BA2"/>
    <w:rsid w:val="003C6DC2"/>
    <w:rsid w:val="003E6D9E"/>
    <w:rsid w:val="0041453E"/>
    <w:rsid w:val="00424016"/>
    <w:rsid w:val="00453CF3"/>
    <w:rsid w:val="00492614"/>
    <w:rsid w:val="0049310A"/>
    <w:rsid w:val="004A55E7"/>
    <w:rsid w:val="004D132E"/>
    <w:rsid w:val="004D4682"/>
    <w:rsid w:val="00502CC9"/>
    <w:rsid w:val="00530126"/>
    <w:rsid w:val="00566E3C"/>
    <w:rsid w:val="00571505"/>
    <w:rsid w:val="005745AD"/>
    <w:rsid w:val="0057506F"/>
    <w:rsid w:val="005942E9"/>
    <w:rsid w:val="005A120F"/>
    <w:rsid w:val="005C61D5"/>
    <w:rsid w:val="005C6610"/>
    <w:rsid w:val="005E0F8F"/>
    <w:rsid w:val="005E64DF"/>
    <w:rsid w:val="00627D61"/>
    <w:rsid w:val="00660B40"/>
    <w:rsid w:val="006631CD"/>
    <w:rsid w:val="00681B03"/>
    <w:rsid w:val="006A38FB"/>
    <w:rsid w:val="0073599C"/>
    <w:rsid w:val="00741560"/>
    <w:rsid w:val="00753CF5"/>
    <w:rsid w:val="0076113C"/>
    <w:rsid w:val="007A0630"/>
    <w:rsid w:val="007A371B"/>
    <w:rsid w:val="0089224C"/>
    <w:rsid w:val="008C1BAB"/>
    <w:rsid w:val="008D3BEE"/>
    <w:rsid w:val="008E0BAD"/>
    <w:rsid w:val="009A5E5F"/>
    <w:rsid w:val="009B1591"/>
    <w:rsid w:val="009F3D3B"/>
    <w:rsid w:val="00A239DF"/>
    <w:rsid w:val="00A40807"/>
    <w:rsid w:val="00A65D3C"/>
    <w:rsid w:val="00A6771B"/>
    <w:rsid w:val="00AE0C1F"/>
    <w:rsid w:val="00AE6D22"/>
    <w:rsid w:val="00AE7197"/>
    <w:rsid w:val="00AF411F"/>
    <w:rsid w:val="00B129E8"/>
    <w:rsid w:val="00B219BD"/>
    <w:rsid w:val="00B30A8F"/>
    <w:rsid w:val="00B6608E"/>
    <w:rsid w:val="00B92A10"/>
    <w:rsid w:val="00BB26BD"/>
    <w:rsid w:val="00BF0DA6"/>
    <w:rsid w:val="00C00B03"/>
    <w:rsid w:val="00C0619D"/>
    <w:rsid w:val="00C06B0F"/>
    <w:rsid w:val="00C125C6"/>
    <w:rsid w:val="00CD6064"/>
    <w:rsid w:val="00D10374"/>
    <w:rsid w:val="00D47064"/>
    <w:rsid w:val="00D553B4"/>
    <w:rsid w:val="00DC5231"/>
    <w:rsid w:val="00E047AA"/>
    <w:rsid w:val="00E06F35"/>
    <w:rsid w:val="00E20377"/>
    <w:rsid w:val="00E3476B"/>
    <w:rsid w:val="00E36BD9"/>
    <w:rsid w:val="00E4080B"/>
    <w:rsid w:val="00E85C80"/>
    <w:rsid w:val="00E9108A"/>
    <w:rsid w:val="00E94E8D"/>
    <w:rsid w:val="00EC30F5"/>
    <w:rsid w:val="00EC54A2"/>
    <w:rsid w:val="00ED0BF4"/>
    <w:rsid w:val="00EF4FF1"/>
    <w:rsid w:val="00EF581B"/>
    <w:rsid w:val="00F03683"/>
    <w:rsid w:val="00F3303C"/>
    <w:rsid w:val="00F80080"/>
    <w:rsid w:val="00FD438A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0CFB"/>
  <w15:chartTrackingRefBased/>
  <w15:docId w15:val="{45192C00-DF49-4F2E-9D4C-0D1E7D11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9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47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1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54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0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6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2.jpg@01D8B6E3.305E7DC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B203D-B66A-41E6-A81B-6BAE8D9D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588</Words>
  <Characters>3209</Characters>
  <Application>Microsoft Office Word</Application>
  <DocSecurity>0</DocSecurity>
  <Lines>97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Ombudsman for Northern Ireland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Mullan, Marie</dc:creator>
  <cp:keywords/>
  <dc:description/>
  <cp:lastModifiedBy>Curran, Elaine (OPONI)</cp:lastModifiedBy>
  <cp:revision>5</cp:revision>
  <cp:lastPrinted>2026-06-15T09:57:00Z</cp:lastPrinted>
  <dcterms:created xsi:type="dcterms:W3CDTF">2026-06-15T08:02:00Z</dcterms:created>
  <dcterms:modified xsi:type="dcterms:W3CDTF">2026-06-16T10:01:00Z</dcterms:modified>
</cp:coreProperties>
</file>