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0" w:rsidRDefault="009725F2" w:rsidP="009725F2">
      <w:pPr>
        <w:jc w:val="center"/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EA2DBF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October</w:t>
      </w:r>
      <w:r w:rsidR="005A198C">
        <w:rPr>
          <w:rFonts w:ascii="Arial" w:hAnsi="Arial"/>
          <w:b/>
          <w:sz w:val="28"/>
          <w:szCs w:val="28"/>
        </w:rPr>
        <w:t xml:space="preserve"> </w:t>
      </w:r>
      <w:r w:rsidR="000A41AD">
        <w:rPr>
          <w:rFonts w:ascii="Arial" w:hAnsi="Arial"/>
          <w:b/>
          <w:sz w:val="28"/>
          <w:szCs w:val="28"/>
        </w:rPr>
        <w:t>2018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December</w:t>
      </w:r>
      <w:r w:rsidR="005A198C">
        <w:rPr>
          <w:rFonts w:ascii="Arial" w:hAnsi="Arial"/>
          <w:b/>
          <w:sz w:val="28"/>
          <w:szCs w:val="28"/>
        </w:rPr>
        <w:t xml:space="preserve"> </w:t>
      </w:r>
      <w:r w:rsidR="000A41AD">
        <w:rPr>
          <w:rFonts w:ascii="Arial" w:hAnsi="Arial"/>
          <w:b/>
          <w:sz w:val="28"/>
          <w:szCs w:val="28"/>
        </w:rPr>
        <w:t>2018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Default="000C05AA" w:rsidP="009725F2">
      <w:pPr>
        <w:jc w:val="center"/>
        <w:rPr>
          <w:rFonts w:ascii="Arial" w:hAnsi="Arial"/>
        </w:rPr>
      </w:pPr>
    </w:p>
    <w:p w:rsidR="009F5102" w:rsidRDefault="009F5102" w:rsidP="009725F2">
      <w:pPr>
        <w:jc w:val="center"/>
        <w:rPr>
          <w:rFonts w:ascii="Arial" w:hAnsi="Arial"/>
        </w:rPr>
      </w:pPr>
    </w:p>
    <w:p w:rsidR="009F5102" w:rsidRPr="001F1F07" w:rsidRDefault="009F510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17431A" w:rsidRPr="001F1F07" w:rsidTr="005B5B57">
        <w:tc>
          <w:tcPr>
            <w:tcW w:w="2088" w:type="dxa"/>
          </w:tcPr>
          <w:p w:rsidR="0017431A" w:rsidRDefault="00EA2DBF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Flexible Working Policy</w:t>
            </w:r>
          </w:p>
        </w:tc>
        <w:tc>
          <w:tcPr>
            <w:tcW w:w="3593" w:type="dxa"/>
          </w:tcPr>
          <w:p w:rsidR="0017431A" w:rsidRPr="005A198C" w:rsidRDefault="005A198C" w:rsidP="00EA2DBF">
            <w:pPr>
              <w:rPr>
                <w:rFonts w:ascii="Arial" w:hAnsi="Arial" w:cs="Arial"/>
                <w:sz w:val="28"/>
                <w:szCs w:val="28"/>
              </w:rPr>
            </w:pPr>
            <w:r w:rsidRPr="005A198C">
              <w:rPr>
                <w:rFonts w:ascii="Arial" w:hAnsi="Arial" w:cs="Arial"/>
                <w:sz w:val="28"/>
                <w:szCs w:val="28"/>
              </w:rPr>
              <w:t xml:space="preserve">The aim of the policy is to </w:t>
            </w:r>
            <w:r w:rsidR="00EA2DBF">
              <w:rPr>
                <w:rFonts w:ascii="Arial" w:hAnsi="Arial" w:cs="Arial"/>
                <w:sz w:val="28"/>
                <w:szCs w:val="28"/>
              </w:rPr>
              <w:t>advise and guide all eligible employees on the rights available and procedure to follow should they wish to apply for flexible working through and alternative working pattern.</w:t>
            </w:r>
          </w:p>
        </w:tc>
        <w:tc>
          <w:tcPr>
            <w:tcW w:w="2841" w:type="dxa"/>
          </w:tcPr>
          <w:p w:rsidR="0017431A" w:rsidRDefault="0017431A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9725F2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9725F2" w:rsidRPr="00C65E79" w:rsidRDefault="009725F2" w:rsidP="001A2F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2"/>
    <w:rsid w:val="000A41AD"/>
    <w:rsid w:val="000C05AA"/>
    <w:rsid w:val="000E2064"/>
    <w:rsid w:val="0017431A"/>
    <w:rsid w:val="001A2F55"/>
    <w:rsid w:val="0021163C"/>
    <w:rsid w:val="0030140E"/>
    <w:rsid w:val="003647AF"/>
    <w:rsid w:val="004C7EBE"/>
    <w:rsid w:val="00501A2C"/>
    <w:rsid w:val="00545503"/>
    <w:rsid w:val="005A198C"/>
    <w:rsid w:val="005A5747"/>
    <w:rsid w:val="0060736F"/>
    <w:rsid w:val="006F0369"/>
    <w:rsid w:val="00725AF4"/>
    <w:rsid w:val="008B76C0"/>
    <w:rsid w:val="008F67A5"/>
    <w:rsid w:val="00967D4F"/>
    <w:rsid w:val="00971238"/>
    <w:rsid w:val="009725F2"/>
    <w:rsid w:val="00980F70"/>
    <w:rsid w:val="00983BD7"/>
    <w:rsid w:val="009F5102"/>
    <w:rsid w:val="00A20694"/>
    <w:rsid w:val="00B67C87"/>
    <w:rsid w:val="00B92BC1"/>
    <w:rsid w:val="00C207B9"/>
    <w:rsid w:val="00C27E87"/>
    <w:rsid w:val="00C65E79"/>
    <w:rsid w:val="00CE7FA2"/>
    <w:rsid w:val="00D70225"/>
    <w:rsid w:val="00E30980"/>
    <w:rsid w:val="00E64B3C"/>
    <w:rsid w:val="00E724E3"/>
    <w:rsid w:val="00EA2DBF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C2112-71CC-4EC0-8935-2910722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441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Gillespie, Paula</cp:lastModifiedBy>
  <cp:revision>2</cp:revision>
  <dcterms:created xsi:type="dcterms:W3CDTF">2019-02-11T15:23:00Z</dcterms:created>
  <dcterms:modified xsi:type="dcterms:W3CDTF">2019-02-11T15:23:00Z</dcterms:modified>
</cp:coreProperties>
</file>