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4C8C" w14:textId="2D89B18E" w:rsidR="00890580" w:rsidRDefault="00890580" w:rsidP="00890580">
      <w:pPr>
        <w:spacing w:after="0" w:line="240" w:lineRule="auto"/>
        <w:jc w:val="right"/>
        <w:rPr>
          <w:rFonts w:ascii="Arial" w:eastAsia="Times New Roman" w:hAnsi="Arial" w:cs="Arial"/>
          <w:b/>
          <w:i/>
          <w:iCs/>
          <w:kern w:val="0"/>
          <w:sz w:val="24"/>
          <w:szCs w:val="20"/>
          <w14:ligatures w14:val="none"/>
        </w:rPr>
      </w:pPr>
      <w:r w:rsidRPr="00890580">
        <w:rPr>
          <w:rFonts w:ascii="Calibri" w:eastAsia="Calibri" w:hAnsi="Calibri" w:cs="Times New Roman"/>
          <w:noProof/>
          <w:kern w:val="0"/>
          <w:lang w:eastAsia="en-GB"/>
          <w14:ligatures w14:val="none"/>
        </w:rPr>
        <w:drawing>
          <wp:inline distT="0" distB="0" distL="0" distR="0" wp14:anchorId="166D6549" wp14:editId="7DD36D0B">
            <wp:extent cx="2390775" cy="704850"/>
            <wp:effectExtent l="0" t="0" r="9525" b="0"/>
            <wp:docPr id="1" name="Picture 1" descr="cid:image002.jpg@01D8B6E3.305E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8B6E3.305E7DC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p>
    <w:p w14:paraId="19ABEC18" w14:textId="77777777" w:rsidR="00890580" w:rsidRDefault="00890580" w:rsidP="00890580">
      <w:pPr>
        <w:spacing w:after="0" w:line="240" w:lineRule="auto"/>
        <w:jc w:val="both"/>
        <w:rPr>
          <w:rFonts w:ascii="Arial" w:eastAsia="Times New Roman" w:hAnsi="Arial" w:cs="Arial"/>
          <w:b/>
          <w:i/>
          <w:iCs/>
          <w:kern w:val="0"/>
          <w:sz w:val="24"/>
          <w:szCs w:val="20"/>
          <w14:ligatures w14:val="none"/>
        </w:rPr>
      </w:pPr>
    </w:p>
    <w:p w14:paraId="2663C339" w14:textId="77777777" w:rsidR="00890580" w:rsidRDefault="00890580" w:rsidP="00890580">
      <w:pPr>
        <w:spacing w:after="0" w:line="240" w:lineRule="auto"/>
        <w:jc w:val="both"/>
        <w:rPr>
          <w:rFonts w:ascii="Arial" w:eastAsia="Times New Roman" w:hAnsi="Arial" w:cs="Arial"/>
          <w:b/>
          <w:kern w:val="0"/>
          <w:sz w:val="24"/>
          <w:szCs w:val="20"/>
          <w:u w:val="single"/>
          <w14:ligatures w14:val="none"/>
        </w:rPr>
      </w:pPr>
    </w:p>
    <w:p w14:paraId="3FCFF601" w14:textId="0A958D8B"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Guidance Notes in Completing the Disability Section of the Equal Opportunities Monitoring Form</w:t>
      </w:r>
    </w:p>
    <w:p w14:paraId="281D4F12" w14:textId="77777777" w:rsidR="00890580" w:rsidRPr="00890580" w:rsidRDefault="00890580" w:rsidP="00890580">
      <w:pPr>
        <w:spacing w:after="0" w:line="240" w:lineRule="auto"/>
        <w:jc w:val="both"/>
        <w:rPr>
          <w:rFonts w:ascii="Arial" w:eastAsia="Times New Roman" w:hAnsi="Arial" w:cs="Arial"/>
          <w:b/>
          <w:i/>
          <w:iCs/>
          <w:kern w:val="0"/>
          <w:sz w:val="24"/>
          <w:szCs w:val="20"/>
          <w14:ligatures w14:val="none"/>
        </w:rPr>
      </w:pPr>
    </w:p>
    <w:p w14:paraId="076F1CB1" w14:textId="54E2460D"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The Disability Discrimination Act defines disability as a physical or mental impairment which has substantial and long-term adverse effect on a person’s ability to carry out normal day-to-day activities.</w:t>
      </w:r>
    </w:p>
    <w:p w14:paraId="4CAC59CA"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0AFD69A9" w14:textId="1226B533"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A long-term effect of an impairment is one which has lasted, or can reasonably be expected to last at least 12 months.  Where an impairment stops having a substantial adverse effect on a person’s ability to carry out normal day-to-day activities, it will be treated as continuing to have that effect if it is likely to recur.</w:t>
      </w:r>
    </w:p>
    <w:p w14:paraId="36CB329D"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2C61900C"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Apart from the use of spectacles or contact lenses to correct sight, the effect of treatment or correction on an impairment should be ignored.  For example, in the case of someone with diabetes, whether or not the effect is substantial will depend on what the condition would be if he or she was not taking medication.</w:t>
      </w:r>
    </w:p>
    <w:p w14:paraId="35DFDC20"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680C8134"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The guidance which follows contains examples of conditions which might give rise to particular categories of disability.  You may feel that the suggested category is inappropriate in your case.  For example, you may have a condition which is shown here as being likely to give rise to physical co-ordination difficulties, whereas in your opinion the resultant disability is more appropriately described under reduced physical capacity.  In such cases you should choose the category which seems most suitable to you.</w:t>
      </w:r>
    </w:p>
    <w:p w14:paraId="42C58FF7" w14:textId="77777777" w:rsidR="00890580" w:rsidRPr="00890580" w:rsidRDefault="00890580" w:rsidP="00890580">
      <w:pPr>
        <w:spacing w:after="0" w:line="240" w:lineRule="auto"/>
        <w:jc w:val="both"/>
        <w:rPr>
          <w:rFonts w:ascii="Times New Roman" w:eastAsia="Times New Roman" w:hAnsi="Times New Roman" w:cs="Times New Roman"/>
          <w:bCs/>
          <w:kern w:val="0"/>
          <w:sz w:val="24"/>
          <w:szCs w:val="20"/>
          <w14:ligatures w14:val="none"/>
        </w:rPr>
      </w:pPr>
    </w:p>
    <w:p w14:paraId="01BF6288"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Hearing impairment:</w:t>
      </w:r>
    </w:p>
    <w:p w14:paraId="2633A18C"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For example, being deaf or hard of hearing.  If you wear a hearing aid which brings your level of hearing to a par with the average, you are still considered to have a disability.</w:t>
      </w:r>
    </w:p>
    <w:p w14:paraId="25C93CCC"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342E2CC9"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Visual impairment:</w:t>
      </w:r>
    </w:p>
    <w:p w14:paraId="6A78EA37"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For example, being registered blind or partially sighted.  If your sight is corrected by the use of spectacles or contact lenses, this is not considered a disability.</w:t>
      </w:r>
    </w:p>
    <w:p w14:paraId="3BBE3FF5"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0CA87D23"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Speech impairment:</w:t>
      </w:r>
    </w:p>
    <w:p w14:paraId="36D5671B"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For example, being unable to speak, or having difficulty in speaking.</w:t>
      </w:r>
    </w:p>
    <w:p w14:paraId="33E143E9"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63F717F6"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Mobility impairment:</w:t>
      </w:r>
    </w:p>
    <w:p w14:paraId="195F1BCD"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For example, being able to walk only limited distances; having difficulty walking other than slowly or with unsteady or jerky movements; having difficulty sitting, standing, bending or reaching; having difficulty climbing stairs, or using a normal means of transport; needing to use a walking stick, crutches or wheelchair.</w:t>
      </w:r>
    </w:p>
    <w:p w14:paraId="70BA3C5F"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62A64E19" w14:textId="77777777" w:rsidR="00890580" w:rsidRDefault="00890580" w:rsidP="00890580">
      <w:pPr>
        <w:spacing w:after="0" w:line="240" w:lineRule="auto"/>
        <w:jc w:val="both"/>
        <w:rPr>
          <w:rFonts w:ascii="Arial" w:eastAsia="Times New Roman" w:hAnsi="Arial" w:cs="Arial"/>
          <w:b/>
          <w:kern w:val="0"/>
          <w:sz w:val="24"/>
          <w:szCs w:val="20"/>
          <w:u w:val="single"/>
          <w14:ligatures w14:val="none"/>
        </w:rPr>
      </w:pPr>
    </w:p>
    <w:p w14:paraId="33AAEB7E" w14:textId="5C451E3F"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lastRenderedPageBreak/>
        <w:t>Physical co-ordination difficulties:</w:t>
      </w:r>
    </w:p>
    <w:p w14:paraId="3F1918AA"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This relates to balanced and effective interaction of body movement, including hand and eye co-ordination, and might include, for example, problems of manual dexterity and of muscular control, e.g. incontinence, epilepsy, Parkinson’s disease.</w:t>
      </w:r>
    </w:p>
    <w:p w14:paraId="40D40E12"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222C99FD"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Reduced Physical capacity:</w:t>
      </w:r>
    </w:p>
    <w:p w14:paraId="241C4366"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This includes debilitating pain and lack of strength, breath, energy or stamina, such as might arise, for example, from cardiovascular conditions, asthma, diabetes.  It may also result from progressive conditions, e.g. muscular dystrophy, cancer, multiple sclerosis, HIV/AIDS.  (The DDA provides for people with these progressive conditions to be regarded as having a disability as soon as impairment arising from the condition has some effect on the ability to carry out normal day-to-day activities.  The effect does not have to be continuous or substantial).</w:t>
      </w:r>
    </w:p>
    <w:p w14:paraId="6B525447"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507818C9"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Severe disfigurement:</w:t>
      </w:r>
    </w:p>
    <w:p w14:paraId="2A5BAD90"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Examples of disfigurements include scars, birthmarks, limb or postural deformation or diseases of the skin.  A tattoo is not considered as a severe disfigurement.</w:t>
      </w:r>
    </w:p>
    <w:p w14:paraId="1A1E3F49"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156EA26C"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Learning difficulties:</w:t>
      </w:r>
    </w:p>
    <w:p w14:paraId="5059C6FA"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r w:rsidRPr="00890580">
        <w:rPr>
          <w:rFonts w:ascii="Arial" w:eastAsia="Times New Roman" w:hAnsi="Arial" w:cs="Arial"/>
          <w:bCs/>
          <w:kern w:val="0"/>
          <w:sz w:val="24"/>
          <w:szCs w:val="20"/>
          <w14:ligatures w14:val="none"/>
        </w:rPr>
        <w:t>For example, reading or writing with difficulty.  Includes the mental inability to perceive physical danger.</w:t>
      </w:r>
    </w:p>
    <w:p w14:paraId="1F333213" w14:textId="77777777" w:rsidR="00890580" w:rsidRPr="00890580" w:rsidRDefault="00890580" w:rsidP="00890580">
      <w:pPr>
        <w:spacing w:after="0" w:line="240" w:lineRule="auto"/>
        <w:jc w:val="both"/>
        <w:rPr>
          <w:rFonts w:ascii="Arial" w:eastAsia="Times New Roman" w:hAnsi="Arial" w:cs="Arial"/>
          <w:bCs/>
          <w:kern w:val="0"/>
          <w:sz w:val="24"/>
          <w:szCs w:val="20"/>
          <w14:ligatures w14:val="none"/>
        </w:rPr>
      </w:pPr>
    </w:p>
    <w:p w14:paraId="0A14C0CC" w14:textId="77777777" w:rsidR="00890580" w:rsidRPr="00890580" w:rsidRDefault="00890580" w:rsidP="00890580">
      <w:pPr>
        <w:spacing w:after="0" w:line="240" w:lineRule="auto"/>
        <w:jc w:val="both"/>
        <w:rPr>
          <w:rFonts w:ascii="Arial" w:eastAsia="Times New Roman" w:hAnsi="Arial" w:cs="Arial"/>
          <w:b/>
          <w:kern w:val="0"/>
          <w:sz w:val="24"/>
          <w:szCs w:val="20"/>
          <w:u w:val="single"/>
          <w14:ligatures w14:val="none"/>
        </w:rPr>
      </w:pPr>
      <w:r w:rsidRPr="00890580">
        <w:rPr>
          <w:rFonts w:ascii="Arial" w:eastAsia="Times New Roman" w:hAnsi="Arial" w:cs="Arial"/>
          <w:b/>
          <w:kern w:val="0"/>
          <w:sz w:val="24"/>
          <w:szCs w:val="20"/>
          <w:u w:val="single"/>
          <w14:ligatures w14:val="none"/>
        </w:rPr>
        <w:t>Mental illness:</w:t>
      </w:r>
    </w:p>
    <w:p w14:paraId="593506EF" w14:textId="77777777" w:rsidR="00890580" w:rsidRPr="00890580" w:rsidRDefault="00890580" w:rsidP="00890580">
      <w:pPr>
        <w:spacing w:after="0" w:line="240" w:lineRule="auto"/>
        <w:jc w:val="both"/>
        <w:rPr>
          <w:rFonts w:ascii="Times New Roman" w:eastAsia="Times New Roman" w:hAnsi="Times New Roman" w:cs="Times New Roman"/>
          <w:bCs/>
          <w:kern w:val="0"/>
          <w:sz w:val="24"/>
          <w:szCs w:val="20"/>
          <w14:ligatures w14:val="none"/>
        </w:rPr>
      </w:pPr>
      <w:r w:rsidRPr="00890580">
        <w:rPr>
          <w:rFonts w:ascii="Arial" w:eastAsia="Times New Roman" w:hAnsi="Arial" w:cs="Arial"/>
          <w:bCs/>
          <w:kern w:val="0"/>
          <w:sz w:val="24"/>
          <w:szCs w:val="20"/>
          <w14:ligatures w14:val="none"/>
        </w:rPr>
        <w:t>For example, having schizophrenia, clinical depression, severe phobias.</w:t>
      </w:r>
    </w:p>
    <w:p w14:paraId="6257DAD6" w14:textId="77777777" w:rsidR="00890580" w:rsidRPr="00890580" w:rsidRDefault="00890580" w:rsidP="00890580">
      <w:pPr>
        <w:spacing w:after="0" w:line="240" w:lineRule="auto"/>
        <w:jc w:val="both"/>
        <w:rPr>
          <w:rFonts w:ascii="Times New Roman" w:eastAsia="Times New Roman" w:hAnsi="Times New Roman" w:cs="Times New Roman"/>
          <w:bCs/>
          <w:kern w:val="0"/>
          <w:sz w:val="24"/>
          <w:szCs w:val="20"/>
          <w14:ligatures w14:val="none"/>
        </w:rPr>
      </w:pPr>
    </w:p>
    <w:p w14:paraId="722AE69B" w14:textId="77777777" w:rsidR="00DE615F" w:rsidRDefault="00DE615F"/>
    <w:sectPr w:rsidR="00DE6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80"/>
    <w:rsid w:val="003915B6"/>
    <w:rsid w:val="00672124"/>
    <w:rsid w:val="00890580"/>
    <w:rsid w:val="00907375"/>
    <w:rsid w:val="00DC308C"/>
    <w:rsid w:val="00DE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E4C7"/>
  <w15:chartTrackingRefBased/>
  <w15:docId w15:val="{3DED08D8-D132-41D6-BBDD-725BB16D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5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05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058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058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058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0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8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058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058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058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058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0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80"/>
    <w:rPr>
      <w:rFonts w:eastAsiaTheme="majorEastAsia" w:cstheme="majorBidi"/>
      <w:color w:val="272727" w:themeColor="text1" w:themeTint="D8"/>
    </w:rPr>
  </w:style>
  <w:style w:type="paragraph" w:styleId="Title">
    <w:name w:val="Title"/>
    <w:basedOn w:val="Normal"/>
    <w:next w:val="Normal"/>
    <w:link w:val="TitleChar"/>
    <w:uiPriority w:val="10"/>
    <w:qFormat/>
    <w:rsid w:val="00890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80"/>
    <w:pPr>
      <w:spacing w:before="160"/>
      <w:jc w:val="center"/>
    </w:pPr>
    <w:rPr>
      <w:i/>
      <w:iCs/>
      <w:color w:val="404040" w:themeColor="text1" w:themeTint="BF"/>
    </w:rPr>
  </w:style>
  <w:style w:type="character" w:customStyle="1" w:styleId="QuoteChar">
    <w:name w:val="Quote Char"/>
    <w:basedOn w:val="DefaultParagraphFont"/>
    <w:link w:val="Quote"/>
    <w:uiPriority w:val="29"/>
    <w:rsid w:val="00890580"/>
    <w:rPr>
      <w:i/>
      <w:iCs/>
      <w:color w:val="404040" w:themeColor="text1" w:themeTint="BF"/>
    </w:rPr>
  </w:style>
  <w:style w:type="paragraph" w:styleId="ListParagraph">
    <w:name w:val="List Paragraph"/>
    <w:basedOn w:val="Normal"/>
    <w:uiPriority w:val="34"/>
    <w:qFormat/>
    <w:rsid w:val="00890580"/>
    <w:pPr>
      <w:ind w:left="720"/>
      <w:contextualSpacing/>
    </w:pPr>
  </w:style>
  <w:style w:type="character" w:styleId="IntenseEmphasis">
    <w:name w:val="Intense Emphasis"/>
    <w:basedOn w:val="DefaultParagraphFont"/>
    <w:uiPriority w:val="21"/>
    <w:qFormat/>
    <w:rsid w:val="00890580"/>
    <w:rPr>
      <w:i/>
      <w:iCs/>
      <w:color w:val="2E74B5" w:themeColor="accent1" w:themeShade="BF"/>
    </w:rPr>
  </w:style>
  <w:style w:type="paragraph" w:styleId="IntenseQuote">
    <w:name w:val="Intense Quote"/>
    <w:basedOn w:val="Normal"/>
    <w:next w:val="Normal"/>
    <w:link w:val="IntenseQuoteChar"/>
    <w:uiPriority w:val="30"/>
    <w:qFormat/>
    <w:rsid w:val="008905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0580"/>
    <w:rPr>
      <w:i/>
      <w:iCs/>
      <w:color w:val="2E74B5" w:themeColor="accent1" w:themeShade="BF"/>
    </w:rPr>
  </w:style>
  <w:style w:type="character" w:styleId="IntenseReference">
    <w:name w:val="Intense Reference"/>
    <w:basedOn w:val="DefaultParagraphFont"/>
    <w:uiPriority w:val="32"/>
    <w:qFormat/>
    <w:rsid w:val="0089058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8B6E3.305E7D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3005</Characters>
  <Application>Microsoft Office Word</Application>
  <DocSecurity>0</DocSecurity>
  <Lines>72</Lines>
  <Paragraphs>23</Paragraphs>
  <ScaleCrop>false</ScaleCrop>
  <Company>NICS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Simon (OPONI)</dc:creator>
  <cp:keywords/>
  <dc:description/>
  <cp:lastModifiedBy>Brady, Simon (OPONI)</cp:lastModifiedBy>
  <cp:revision>2</cp:revision>
  <dcterms:created xsi:type="dcterms:W3CDTF">2026-03-13T11:31:00Z</dcterms:created>
  <dcterms:modified xsi:type="dcterms:W3CDTF">2026-03-13T11:31:00Z</dcterms:modified>
</cp:coreProperties>
</file>