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70" w:rsidRDefault="009725F2" w:rsidP="009725F2">
      <w:pPr>
        <w:jc w:val="center"/>
      </w:pPr>
      <w:bookmarkStart w:id="0" w:name="_GoBack"/>
      <w:bookmarkEnd w:id="0"/>
      <w:r>
        <w:rPr>
          <w:b/>
          <w:noProof/>
          <w:u w:val="single"/>
          <w:lang w:eastAsia="en-GB"/>
        </w:rPr>
        <w:drawing>
          <wp:inline distT="0" distB="0" distL="0" distR="0">
            <wp:extent cx="3581400" cy="1304925"/>
            <wp:effectExtent l="19050" t="0" r="0" b="0"/>
            <wp:docPr id="1" name="Picture 1"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logo"/>
                    <pic:cNvPicPr>
                      <a:picLocks noChangeAspect="1" noChangeArrowheads="1"/>
                    </pic:cNvPicPr>
                  </pic:nvPicPr>
                  <pic:blipFill>
                    <a:blip r:embed="rId4" cstate="print"/>
                    <a:srcRect/>
                    <a:stretch>
                      <a:fillRect/>
                    </a:stretch>
                  </pic:blipFill>
                  <pic:spPr bwMode="auto">
                    <a:xfrm>
                      <a:off x="0" y="0"/>
                      <a:ext cx="3581400" cy="1304925"/>
                    </a:xfrm>
                    <a:prstGeom prst="rect">
                      <a:avLst/>
                    </a:prstGeom>
                    <a:noFill/>
                    <a:ln w="9525">
                      <a:noFill/>
                      <a:miter lim="800000"/>
                      <a:headEnd/>
                      <a:tailEnd/>
                    </a:ln>
                  </pic:spPr>
                </pic:pic>
              </a:graphicData>
            </a:graphic>
          </wp:inline>
        </w:drawing>
      </w:r>
    </w:p>
    <w:p w:rsidR="009725F2" w:rsidRDefault="009725F2" w:rsidP="009725F2">
      <w:pPr>
        <w:jc w:val="center"/>
      </w:pPr>
    </w:p>
    <w:p w:rsidR="009725F2" w:rsidRPr="00C65E79" w:rsidRDefault="009725F2" w:rsidP="009725F2">
      <w:pPr>
        <w:jc w:val="center"/>
        <w:rPr>
          <w:rFonts w:ascii="Arial" w:hAnsi="Arial"/>
          <w:b/>
          <w:sz w:val="28"/>
          <w:szCs w:val="28"/>
          <w:u w:val="single"/>
        </w:rPr>
      </w:pPr>
      <w:r w:rsidRPr="00C65E79">
        <w:rPr>
          <w:rFonts w:ascii="Arial" w:hAnsi="Arial"/>
          <w:b/>
          <w:sz w:val="28"/>
          <w:szCs w:val="28"/>
          <w:u w:val="single"/>
        </w:rPr>
        <w:t xml:space="preserve">EQUALITY SCREENING REPORT </w:t>
      </w:r>
    </w:p>
    <w:p w:rsidR="009725F2" w:rsidRPr="001F1F07" w:rsidRDefault="009725F2" w:rsidP="009725F2">
      <w:pPr>
        <w:jc w:val="center"/>
        <w:rPr>
          <w:rFonts w:ascii="Arial" w:hAnsi="Arial"/>
          <w:b/>
          <w:u w:val="single"/>
        </w:rPr>
      </w:pPr>
    </w:p>
    <w:p w:rsidR="009725F2" w:rsidRPr="00C65E79" w:rsidRDefault="000A41AD" w:rsidP="009725F2">
      <w:pPr>
        <w:jc w:val="center"/>
        <w:rPr>
          <w:rFonts w:ascii="Arial" w:hAnsi="Arial"/>
          <w:b/>
          <w:sz w:val="28"/>
          <w:szCs w:val="28"/>
        </w:rPr>
      </w:pPr>
      <w:r>
        <w:rPr>
          <w:rFonts w:ascii="Arial" w:hAnsi="Arial"/>
          <w:b/>
          <w:sz w:val="28"/>
          <w:szCs w:val="28"/>
        </w:rPr>
        <w:t>April 2018</w:t>
      </w:r>
      <w:r w:rsidR="009725F2" w:rsidRPr="00C65E79">
        <w:rPr>
          <w:rFonts w:ascii="Arial" w:hAnsi="Arial"/>
          <w:b/>
          <w:sz w:val="28"/>
          <w:szCs w:val="28"/>
        </w:rPr>
        <w:t xml:space="preserve"> – </w:t>
      </w:r>
      <w:r>
        <w:rPr>
          <w:rFonts w:ascii="Arial" w:hAnsi="Arial"/>
          <w:b/>
          <w:sz w:val="28"/>
          <w:szCs w:val="28"/>
        </w:rPr>
        <w:t>June 2018</w:t>
      </w:r>
    </w:p>
    <w:p w:rsidR="009725F2" w:rsidRPr="001F1F07" w:rsidRDefault="009725F2" w:rsidP="009725F2">
      <w:pPr>
        <w:rPr>
          <w:rFonts w:ascii="Arial" w:hAnsi="Arial"/>
          <w:b/>
          <w:u w:val="single"/>
        </w:rPr>
      </w:pPr>
    </w:p>
    <w:p w:rsidR="009725F2" w:rsidRPr="00C65E79" w:rsidRDefault="009725F2" w:rsidP="009725F2">
      <w:pPr>
        <w:rPr>
          <w:rFonts w:ascii="Arial" w:hAnsi="Arial"/>
          <w:sz w:val="28"/>
          <w:szCs w:val="28"/>
        </w:rPr>
      </w:pPr>
      <w:r w:rsidRPr="00C65E79">
        <w:rPr>
          <w:rFonts w:ascii="Arial" w:hAnsi="Arial"/>
          <w:sz w:val="28"/>
          <w:szCs w:val="28"/>
        </w:rPr>
        <w:t>Screening decision</w:t>
      </w:r>
    </w:p>
    <w:tbl>
      <w:tblPr>
        <w:tblStyle w:val="TableGrid"/>
        <w:tblW w:w="0" w:type="auto"/>
        <w:tblLook w:val="00A0" w:firstRow="1" w:lastRow="0" w:firstColumn="1" w:lastColumn="0" w:noHBand="0" w:noVBand="0"/>
      </w:tblPr>
      <w:tblGrid>
        <w:gridCol w:w="828"/>
        <w:gridCol w:w="7694"/>
      </w:tblGrid>
      <w:tr w:rsidR="009725F2" w:rsidRPr="00C65E79" w:rsidTr="005B5B57">
        <w:tc>
          <w:tcPr>
            <w:tcW w:w="828" w:type="dxa"/>
          </w:tcPr>
          <w:p w:rsidR="009725F2" w:rsidRPr="00C65E79" w:rsidRDefault="009725F2" w:rsidP="005B5B57">
            <w:pPr>
              <w:jc w:val="center"/>
              <w:rPr>
                <w:rFonts w:ascii="Arial" w:hAnsi="Arial"/>
                <w:sz w:val="28"/>
                <w:szCs w:val="28"/>
              </w:rPr>
            </w:pPr>
            <w:r w:rsidRPr="00C65E79">
              <w:rPr>
                <w:rFonts w:ascii="Arial" w:hAnsi="Arial"/>
                <w:sz w:val="28"/>
                <w:szCs w:val="28"/>
              </w:rPr>
              <w:t>1.</w:t>
            </w:r>
          </w:p>
        </w:tc>
        <w:tc>
          <w:tcPr>
            <w:tcW w:w="7694" w:type="dxa"/>
          </w:tcPr>
          <w:p w:rsidR="009725F2" w:rsidRPr="00C65E79" w:rsidRDefault="009725F2" w:rsidP="005B5B57">
            <w:pPr>
              <w:rPr>
                <w:rFonts w:ascii="Arial" w:hAnsi="Arial"/>
                <w:sz w:val="28"/>
                <w:szCs w:val="28"/>
              </w:rPr>
            </w:pPr>
            <w:r w:rsidRPr="00C65E79">
              <w:rPr>
                <w:rFonts w:ascii="Arial" w:hAnsi="Arial"/>
                <w:sz w:val="28"/>
                <w:szCs w:val="28"/>
              </w:rPr>
              <w:t>‘Screened in’ with Equality Impact Assessment</w:t>
            </w:r>
          </w:p>
        </w:tc>
      </w:tr>
      <w:tr w:rsidR="009725F2" w:rsidRPr="00C65E79" w:rsidTr="005B5B57">
        <w:tc>
          <w:tcPr>
            <w:tcW w:w="828" w:type="dxa"/>
          </w:tcPr>
          <w:p w:rsidR="009725F2" w:rsidRPr="00C65E79" w:rsidRDefault="009725F2" w:rsidP="005B5B57">
            <w:pPr>
              <w:jc w:val="center"/>
              <w:rPr>
                <w:rFonts w:ascii="Arial" w:hAnsi="Arial"/>
                <w:sz w:val="28"/>
                <w:szCs w:val="28"/>
              </w:rPr>
            </w:pPr>
            <w:r w:rsidRPr="00C65E79">
              <w:rPr>
                <w:rFonts w:ascii="Arial" w:hAnsi="Arial"/>
                <w:sz w:val="28"/>
                <w:szCs w:val="28"/>
              </w:rPr>
              <w:t>2.</w:t>
            </w:r>
          </w:p>
        </w:tc>
        <w:tc>
          <w:tcPr>
            <w:tcW w:w="7694" w:type="dxa"/>
          </w:tcPr>
          <w:p w:rsidR="009725F2" w:rsidRPr="00C65E79" w:rsidRDefault="009725F2" w:rsidP="005B5B57">
            <w:pPr>
              <w:rPr>
                <w:rFonts w:ascii="Arial" w:hAnsi="Arial"/>
                <w:sz w:val="28"/>
                <w:szCs w:val="28"/>
              </w:rPr>
            </w:pPr>
            <w:r w:rsidRPr="00C65E79">
              <w:rPr>
                <w:rFonts w:ascii="Arial" w:hAnsi="Arial"/>
                <w:sz w:val="28"/>
                <w:szCs w:val="28"/>
              </w:rPr>
              <w:t>‘Screened out’ with mitigation</w:t>
            </w:r>
          </w:p>
        </w:tc>
      </w:tr>
      <w:tr w:rsidR="009725F2" w:rsidRPr="00C65E79" w:rsidTr="005B5B57">
        <w:tc>
          <w:tcPr>
            <w:tcW w:w="828" w:type="dxa"/>
          </w:tcPr>
          <w:p w:rsidR="009725F2" w:rsidRPr="00C65E79" w:rsidRDefault="009725F2" w:rsidP="005B5B57">
            <w:pPr>
              <w:jc w:val="center"/>
              <w:rPr>
                <w:rFonts w:ascii="Arial" w:hAnsi="Arial"/>
                <w:sz w:val="28"/>
                <w:szCs w:val="28"/>
              </w:rPr>
            </w:pPr>
            <w:r w:rsidRPr="00C65E79">
              <w:rPr>
                <w:rFonts w:ascii="Arial" w:hAnsi="Arial"/>
                <w:sz w:val="28"/>
                <w:szCs w:val="28"/>
              </w:rPr>
              <w:t>3.</w:t>
            </w:r>
          </w:p>
        </w:tc>
        <w:tc>
          <w:tcPr>
            <w:tcW w:w="7694" w:type="dxa"/>
          </w:tcPr>
          <w:p w:rsidR="009725F2" w:rsidRPr="00C65E79" w:rsidRDefault="009725F2" w:rsidP="005B5B57">
            <w:pPr>
              <w:rPr>
                <w:rFonts w:ascii="Arial" w:hAnsi="Arial"/>
                <w:sz w:val="28"/>
                <w:szCs w:val="28"/>
              </w:rPr>
            </w:pPr>
            <w:r w:rsidRPr="00C65E79">
              <w:rPr>
                <w:rFonts w:ascii="Arial" w:hAnsi="Arial"/>
                <w:sz w:val="28"/>
                <w:szCs w:val="28"/>
              </w:rPr>
              <w:t>‘Screened out’ without mitigation</w:t>
            </w:r>
          </w:p>
        </w:tc>
      </w:tr>
    </w:tbl>
    <w:p w:rsidR="000C05AA" w:rsidRDefault="000C05AA" w:rsidP="009725F2">
      <w:pPr>
        <w:jc w:val="center"/>
        <w:rPr>
          <w:rFonts w:ascii="Arial" w:hAnsi="Arial"/>
        </w:rPr>
      </w:pPr>
    </w:p>
    <w:p w:rsidR="009F5102" w:rsidRDefault="009F5102" w:rsidP="009725F2">
      <w:pPr>
        <w:jc w:val="center"/>
        <w:rPr>
          <w:rFonts w:ascii="Arial" w:hAnsi="Arial"/>
        </w:rPr>
      </w:pPr>
    </w:p>
    <w:p w:rsidR="009F5102" w:rsidRPr="001F1F07" w:rsidRDefault="009F5102" w:rsidP="009725F2">
      <w:pPr>
        <w:jc w:val="center"/>
        <w:rPr>
          <w:rFonts w:ascii="Arial" w:hAnsi="Arial"/>
        </w:rPr>
      </w:pPr>
    </w:p>
    <w:tbl>
      <w:tblPr>
        <w:tblStyle w:val="TableGrid"/>
        <w:tblW w:w="0" w:type="auto"/>
        <w:tblLook w:val="00A0" w:firstRow="1" w:lastRow="0" w:firstColumn="1" w:lastColumn="0" w:noHBand="0" w:noVBand="0"/>
      </w:tblPr>
      <w:tblGrid>
        <w:gridCol w:w="2088"/>
        <w:gridCol w:w="3593"/>
        <w:gridCol w:w="2841"/>
      </w:tblGrid>
      <w:tr w:rsidR="009725F2" w:rsidRPr="00C65E79" w:rsidTr="005B5B57">
        <w:tc>
          <w:tcPr>
            <w:tcW w:w="2088" w:type="dxa"/>
          </w:tcPr>
          <w:p w:rsidR="009725F2" w:rsidRPr="00C65E79" w:rsidRDefault="009725F2" w:rsidP="005B5B57">
            <w:pPr>
              <w:jc w:val="center"/>
              <w:rPr>
                <w:rFonts w:ascii="Arial" w:hAnsi="Arial"/>
                <w:b/>
                <w:sz w:val="28"/>
                <w:szCs w:val="28"/>
              </w:rPr>
            </w:pPr>
            <w:r w:rsidRPr="00C65E79">
              <w:rPr>
                <w:rFonts w:ascii="Arial" w:hAnsi="Arial"/>
                <w:b/>
                <w:sz w:val="28"/>
                <w:szCs w:val="28"/>
              </w:rPr>
              <w:t>Policy Title</w:t>
            </w:r>
          </w:p>
        </w:tc>
        <w:tc>
          <w:tcPr>
            <w:tcW w:w="3593" w:type="dxa"/>
          </w:tcPr>
          <w:p w:rsidR="009725F2" w:rsidRPr="00C65E79" w:rsidRDefault="009725F2" w:rsidP="005B5B57">
            <w:pPr>
              <w:jc w:val="center"/>
              <w:rPr>
                <w:rFonts w:ascii="Arial" w:hAnsi="Arial"/>
                <w:b/>
                <w:sz w:val="28"/>
                <w:szCs w:val="28"/>
              </w:rPr>
            </w:pPr>
            <w:r w:rsidRPr="00C65E79">
              <w:rPr>
                <w:rFonts w:ascii="Arial" w:hAnsi="Arial"/>
                <w:b/>
                <w:sz w:val="28"/>
                <w:szCs w:val="28"/>
              </w:rPr>
              <w:t>Policy Aim</w:t>
            </w:r>
          </w:p>
        </w:tc>
        <w:tc>
          <w:tcPr>
            <w:tcW w:w="2841" w:type="dxa"/>
          </w:tcPr>
          <w:p w:rsidR="009725F2" w:rsidRPr="00C65E79" w:rsidRDefault="009725F2" w:rsidP="005B5B57">
            <w:pPr>
              <w:jc w:val="center"/>
              <w:rPr>
                <w:rFonts w:ascii="Arial" w:hAnsi="Arial"/>
                <w:b/>
                <w:sz w:val="28"/>
                <w:szCs w:val="28"/>
              </w:rPr>
            </w:pPr>
            <w:r w:rsidRPr="00C65E79">
              <w:rPr>
                <w:rFonts w:ascii="Arial" w:hAnsi="Arial"/>
                <w:b/>
                <w:sz w:val="28"/>
                <w:szCs w:val="28"/>
              </w:rPr>
              <w:t>Screening decision</w:t>
            </w:r>
          </w:p>
        </w:tc>
      </w:tr>
      <w:tr w:rsidR="0017431A" w:rsidRPr="001F1F07" w:rsidTr="005B5B57">
        <w:tc>
          <w:tcPr>
            <w:tcW w:w="2088" w:type="dxa"/>
          </w:tcPr>
          <w:p w:rsidR="0017431A" w:rsidRDefault="000A41AD" w:rsidP="008B76C0">
            <w:pPr>
              <w:rPr>
                <w:rFonts w:ascii="Arial" w:hAnsi="Arial"/>
                <w:sz w:val="28"/>
                <w:szCs w:val="28"/>
              </w:rPr>
            </w:pPr>
            <w:r>
              <w:rPr>
                <w:rFonts w:ascii="Arial" w:hAnsi="Arial"/>
                <w:sz w:val="28"/>
                <w:szCs w:val="28"/>
              </w:rPr>
              <w:t>Disciplinary Policy &amp; Procedure</w:t>
            </w:r>
          </w:p>
        </w:tc>
        <w:tc>
          <w:tcPr>
            <w:tcW w:w="3593" w:type="dxa"/>
          </w:tcPr>
          <w:p w:rsidR="0017431A" w:rsidRPr="000A41AD" w:rsidRDefault="000A41AD" w:rsidP="001A2F55">
            <w:pPr>
              <w:rPr>
                <w:rFonts w:ascii="Arial" w:hAnsi="Arial" w:cs="Arial"/>
                <w:sz w:val="28"/>
                <w:szCs w:val="28"/>
              </w:rPr>
            </w:pPr>
            <w:r w:rsidRPr="000A41AD">
              <w:rPr>
                <w:rFonts w:ascii="Arial" w:hAnsi="Arial" w:cs="Arial"/>
                <w:sz w:val="28"/>
                <w:szCs w:val="28"/>
              </w:rPr>
              <w:t>The aim of the policy is help and encourage all employees to achieve and maintain acceptable standards of conduct.  It identifies who has authority to take disciplinary action and aims to ensure employees are protected from unjustifiable or inconsistent disciplinary action.</w:t>
            </w:r>
          </w:p>
        </w:tc>
        <w:tc>
          <w:tcPr>
            <w:tcW w:w="2841" w:type="dxa"/>
          </w:tcPr>
          <w:p w:rsidR="0017431A" w:rsidRDefault="0017431A" w:rsidP="005B5B57">
            <w:pPr>
              <w:jc w:val="center"/>
              <w:rPr>
                <w:rFonts w:ascii="Arial" w:hAnsi="Arial"/>
                <w:sz w:val="28"/>
                <w:szCs w:val="28"/>
              </w:rPr>
            </w:pPr>
            <w:r>
              <w:rPr>
                <w:rFonts w:ascii="Arial" w:hAnsi="Arial"/>
                <w:sz w:val="28"/>
                <w:szCs w:val="28"/>
              </w:rPr>
              <w:t>Screened out without mitigation</w:t>
            </w:r>
          </w:p>
        </w:tc>
      </w:tr>
      <w:tr w:rsidR="009725F2" w:rsidRPr="001F1F07" w:rsidTr="005B5B57">
        <w:tc>
          <w:tcPr>
            <w:tcW w:w="2088" w:type="dxa"/>
          </w:tcPr>
          <w:p w:rsidR="009725F2" w:rsidRPr="00C65E79" w:rsidRDefault="000A41AD" w:rsidP="008B76C0">
            <w:pPr>
              <w:rPr>
                <w:rFonts w:ascii="Arial" w:hAnsi="Arial"/>
                <w:sz w:val="28"/>
                <w:szCs w:val="28"/>
              </w:rPr>
            </w:pPr>
            <w:r>
              <w:rPr>
                <w:rFonts w:ascii="Arial" w:hAnsi="Arial"/>
                <w:sz w:val="28"/>
                <w:szCs w:val="28"/>
              </w:rPr>
              <w:t>Investigator Role Rotation Policy</w:t>
            </w:r>
          </w:p>
        </w:tc>
        <w:tc>
          <w:tcPr>
            <w:tcW w:w="3593" w:type="dxa"/>
          </w:tcPr>
          <w:p w:rsidR="000A41AD" w:rsidRPr="000A41AD" w:rsidRDefault="000A41AD" w:rsidP="000A41AD">
            <w:pPr>
              <w:rPr>
                <w:rFonts w:ascii="Arial" w:hAnsi="Arial"/>
                <w:sz w:val="28"/>
                <w:szCs w:val="28"/>
              </w:rPr>
            </w:pPr>
            <w:r w:rsidRPr="000A41AD">
              <w:rPr>
                <w:rFonts w:ascii="Arial" w:hAnsi="Arial"/>
                <w:sz w:val="28"/>
                <w:szCs w:val="28"/>
              </w:rPr>
              <w:t>The aim of the policy is to enhance organisational efficiency by rotating investigation officers throughout the investigation teams in a structured fashion.</w:t>
            </w:r>
          </w:p>
          <w:p w:rsidR="009725F2" w:rsidRPr="00C65E79" w:rsidRDefault="009725F2" w:rsidP="001A2F55">
            <w:pPr>
              <w:rPr>
                <w:rFonts w:ascii="Arial" w:hAnsi="Arial" w:cs="Arial"/>
                <w:sz w:val="28"/>
                <w:szCs w:val="28"/>
              </w:rPr>
            </w:pPr>
          </w:p>
        </w:tc>
        <w:tc>
          <w:tcPr>
            <w:tcW w:w="2841" w:type="dxa"/>
          </w:tcPr>
          <w:p w:rsidR="009725F2" w:rsidRPr="00C65E79" w:rsidRDefault="006F0369" w:rsidP="005B5B57">
            <w:pPr>
              <w:jc w:val="center"/>
              <w:rPr>
                <w:rFonts w:ascii="Arial" w:hAnsi="Arial"/>
                <w:sz w:val="28"/>
                <w:szCs w:val="28"/>
              </w:rPr>
            </w:pPr>
            <w:r>
              <w:rPr>
                <w:rFonts w:ascii="Arial" w:hAnsi="Arial"/>
                <w:sz w:val="28"/>
                <w:szCs w:val="28"/>
              </w:rPr>
              <w:t>Screened out without mitigation</w:t>
            </w:r>
          </w:p>
        </w:tc>
      </w:tr>
    </w:tbl>
    <w:p w:rsidR="009725F2" w:rsidRDefault="009725F2" w:rsidP="009725F2">
      <w:pPr>
        <w:jc w:val="center"/>
      </w:pPr>
    </w:p>
    <w:sectPr w:rsidR="009725F2" w:rsidSect="00980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F2"/>
    <w:rsid w:val="000A41AD"/>
    <w:rsid w:val="000C05AA"/>
    <w:rsid w:val="000E2064"/>
    <w:rsid w:val="0017431A"/>
    <w:rsid w:val="001A2F55"/>
    <w:rsid w:val="0021163C"/>
    <w:rsid w:val="002D6196"/>
    <w:rsid w:val="0030140E"/>
    <w:rsid w:val="003647AF"/>
    <w:rsid w:val="004C7EBE"/>
    <w:rsid w:val="00501A2C"/>
    <w:rsid w:val="00545503"/>
    <w:rsid w:val="005A5747"/>
    <w:rsid w:val="0060736F"/>
    <w:rsid w:val="006F0369"/>
    <w:rsid w:val="00725AF4"/>
    <w:rsid w:val="008B76C0"/>
    <w:rsid w:val="008F67A5"/>
    <w:rsid w:val="00967D4F"/>
    <w:rsid w:val="00971238"/>
    <w:rsid w:val="009725F2"/>
    <w:rsid w:val="00980F70"/>
    <w:rsid w:val="00983BD7"/>
    <w:rsid w:val="009F5102"/>
    <w:rsid w:val="00A20694"/>
    <w:rsid w:val="00B67C87"/>
    <w:rsid w:val="00B92BC1"/>
    <w:rsid w:val="00C65E79"/>
    <w:rsid w:val="00CE7FA2"/>
    <w:rsid w:val="00D70225"/>
    <w:rsid w:val="00E30980"/>
    <w:rsid w:val="00E64B3C"/>
    <w:rsid w:val="00E724E3"/>
    <w:rsid w:val="00EC2110"/>
    <w:rsid w:val="00EC48B6"/>
    <w:rsid w:val="00F03466"/>
    <w:rsid w:val="00F97FBE"/>
    <w:rsid w:val="00FA50F6"/>
    <w:rsid w:val="00FB6DD5"/>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C2112-71CC-4EC0-8935-29107225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5F2"/>
    <w:rPr>
      <w:rFonts w:ascii="Tahoma" w:hAnsi="Tahoma" w:cs="Tahoma"/>
      <w:sz w:val="16"/>
      <w:szCs w:val="16"/>
    </w:rPr>
  </w:style>
  <w:style w:type="character" w:customStyle="1" w:styleId="BalloonTextChar">
    <w:name w:val="Balloon Text Char"/>
    <w:basedOn w:val="DefaultParagraphFont"/>
    <w:link w:val="BalloonText"/>
    <w:uiPriority w:val="99"/>
    <w:semiHidden/>
    <w:rsid w:val="009725F2"/>
    <w:rPr>
      <w:rFonts w:ascii="Tahoma" w:hAnsi="Tahoma" w:cs="Tahoma"/>
      <w:sz w:val="16"/>
      <w:szCs w:val="16"/>
    </w:rPr>
  </w:style>
  <w:style w:type="table" w:styleId="TableGrid">
    <w:name w:val="Table Grid"/>
    <w:basedOn w:val="TableNormal"/>
    <w:rsid w:val="009725F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2018-11-13T15:19:00Z</dcterms:created>
  <dcterms:modified xsi:type="dcterms:W3CDTF">2018-11-13T15:19:00Z</dcterms:modified>
</cp:coreProperties>
</file>